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166B5C">
      <w:pPr>
        <w:pStyle w:val="23"/>
        <w:kinsoku/>
        <w:wordWrap w:val="0"/>
        <w:overflowPunct/>
        <w:topLinePunct w:val="0"/>
        <w:bidi w:val="0"/>
        <w:rPr>
          <w:rFonts w:hint="default"/>
          <w:color w:val="auto"/>
          <w:highlight w:val="none"/>
          <w:lang w:val="en-US" w:eastAsia="zh-CN"/>
        </w:rPr>
      </w:pPr>
      <w:bookmarkStart w:id="142" w:name="_GoBack"/>
      <w:bookmarkEnd w:id="142"/>
    </w:p>
    <w:p w14:paraId="0F8A1BD2">
      <w:pPr>
        <w:kinsoku/>
        <w:wordWrap w:val="0"/>
        <w:overflowPunct/>
        <w:topLinePunct w:val="0"/>
        <w:bidi w:val="0"/>
        <w:spacing w:line="500" w:lineRule="exact"/>
        <w:ind w:left="1800" w:hanging="1800" w:hangingChars="500"/>
        <w:outlineLvl w:val="0"/>
        <w:rPr>
          <w:rFonts w:ascii="宋体" w:hAnsi="宋体" w:cs="宋体"/>
          <w:color w:val="auto"/>
          <w:sz w:val="36"/>
          <w:szCs w:val="36"/>
          <w:highlight w:val="none"/>
        </w:rPr>
      </w:pPr>
      <w:r>
        <w:rPr>
          <w:rFonts w:hint="eastAsia" w:ascii="宋体" w:hAnsi="宋体" w:cs="宋体"/>
          <w:color w:val="auto"/>
          <w:sz w:val="36"/>
          <w:szCs w:val="36"/>
          <w:highlight w:val="none"/>
        </w:rPr>
        <w:t>项目名称：</w:t>
      </w:r>
      <w:r>
        <w:rPr>
          <w:rFonts w:hint="eastAsia" w:ascii="宋体" w:hAnsi="宋体" w:cs="宋体"/>
          <w:color w:val="auto"/>
          <w:sz w:val="36"/>
          <w:szCs w:val="36"/>
          <w:highlight w:val="none"/>
          <w:lang w:eastAsia="zh-CN"/>
        </w:rPr>
        <w:t>大足石刻北山摩崖造像第 136 窟数字展示与复制项目设计方案</w:t>
      </w:r>
    </w:p>
    <w:p w14:paraId="6BB11CA8">
      <w:pPr>
        <w:kinsoku/>
        <w:wordWrap w:val="0"/>
        <w:overflowPunct/>
        <w:topLinePunct w:val="0"/>
        <w:bidi w:val="0"/>
        <w:jc w:val="left"/>
        <w:rPr>
          <w:rFonts w:ascii="宋体" w:hAnsi="宋体" w:cs="宋体"/>
          <w:color w:val="auto"/>
          <w:highlight w:val="none"/>
        </w:rPr>
      </w:pPr>
    </w:p>
    <w:p w14:paraId="300176C6">
      <w:pPr>
        <w:kinsoku/>
        <w:wordWrap w:val="0"/>
        <w:overflowPunct/>
        <w:topLinePunct w:val="0"/>
        <w:bidi w:val="0"/>
        <w:jc w:val="center"/>
        <w:rPr>
          <w:rFonts w:ascii="宋体" w:hAnsi="宋体" w:cs="宋体"/>
          <w:color w:val="auto"/>
          <w:highlight w:val="none"/>
        </w:rPr>
      </w:pPr>
    </w:p>
    <w:p w14:paraId="1DAFDC51">
      <w:pPr>
        <w:kinsoku/>
        <w:wordWrap w:val="0"/>
        <w:overflowPunct/>
        <w:topLinePunct w:val="0"/>
        <w:bidi w:val="0"/>
        <w:spacing w:line="1600" w:lineRule="exact"/>
        <w:jc w:val="center"/>
        <w:outlineLvl w:val="0"/>
        <w:rPr>
          <w:rFonts w:hint="eastAsia" w:ascii="宋体" w:hAnsi="宋体" w:cs="宋体"/>
          <w:color w:val="auto"/>
          <w:sz w:val="130"/>
          <w:szCs w:val="130"/>
          <w:highlight w:val="none"/>
        </w:rPr>
      </w:pPr>
    </w:p>
    <w:p w14:paraId="304B5DCB">
      <w:pPr>
        <w:kinsoku/>
        <w:wordWrap w:val="0"/>
        <w:overflowPunct/>
        <w:topLinePunct w:val="0"/>
        <w:bidi w:val="0"/>
        <w:spacing w:line="1600" w:lineRule="exact"/>
        <w:jc w:val="center"/>
        <w:outlineLvl w:val="0"/>
        <w:rPr>
          <w:rFonts w:hint="eastAsia" w:ascii="宋体" w:hAnsi="宋体" w:cs="宋体"/>
          <w:color w:val="auto"/>
          <w:sz w:val="130"/>
          <w:szCs w:val="130"/>
          <w:highlight w:val="none"/>
        </w:rPr>
      </w:pPr>
    </w:p>
    <w:p w14:paraId="450F7C52">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outlineLvl w:val="0"/>
        <w:rPr>
          <w:rFonts w:ascii="宋体" w:hAnsi="宋体" w:cs="宋体"/>
          <w:color w:val="auto"/>
          <w:sz w:val="72"/>
          <w:szCs w:val="72"/>
          <w:highlight w:val="none"/>
        </w:rPr>
      </w:pPr>
      <w:r>
        <w:rPr>
          <w:rFonts w:hint="eastAsia" w:ascii="宋体" w:hAnsi="宋体" w:cs="宋体"/>
          <w:color w:val="auto"/>
          <w:spacing w:val="1"/>
          <w:w w:val="85"/>
          <w:kern w:val="0"/>
          <w:sz w:val="72"/>
          <w:szCs w:val="72"/>
          <w:highlight w:val="none"/>
          <w:fitText w:val="4320" w:id="1939210849"/>
        </w:rPr>
        <w:t>竞争性磋商文</w:t>
      </w:r>
      <w:r>
        <w:rPr>
          <w:rFonts w:hint="eastAsia" w:ascii="宋体" w:hAnsi="宋体" w:cs="宋体"/>
          <w:color w:val="auto"/>
          <w:spacing w:val="28"/>
          <w:w w:val="85"/>
          <w:kern w:val="0"/>
          <w:sz w:val="72"/>
          <w:szCs w:val="72"/>
          <w:highlight w:val="none"/>
          <w:fitText w:val="4320" w:id="1939210849"/>
        </w:rPr>
        <w:t>件</w:t>
      </w:r>
    </w:p>
    <w:p w14:paraId="098B8EBF">
      <w:pPr>
        <w:kinsoku/>
        <w:wordWrap w:val="0"/>
        <w:overflowPunct/>
        <w:topLinePunct w:val="0"/>
        <w:bidi w:val="0"/>
        <w:spacing w:line="700" w:lineRule="exact"/>
        <w:jc w:val="center"/>
        <w:rPr>
          <w:rFonts w:ascii="宋体" w:hAnsi="宋体" w:cs="宋体"/>
          <w:color w:val="auto"/>
          <w:sz w:val="32"/>
          <w:highlight w:val="none"/>
        </w:rPr>
      </w:pPr>
    </w:p>
    <w:p w14:paraId="457B07B2">
      <w:pPr>
        <w:pStyle w:val="23"/>
        <w:kinsoku/>
        <w:wordWrap w:val="0"/>
        <w:overflowPunct/>
        <w:topLinePunct w:val="0"/>
        <w:bidi w:val="0"/>
        <w:rPr>
          <w:rFonts w:ascii="宋体" w:hAnsi="宋体" w:eastAsia="宋体" w:cs="宋体"/>
          <w:color w:val="auto"/>
          <w:highlight w:val="none"/>
        </w:rPr>
      </w:pPr>
    </w:p>
    <w:p w14:paraId="27064668">
      <w:pPr>
        <w:kinsoku/>
        <w:wordWrap w:val="0"/>
        <w:overflowPunct/>
        <w:topLinePunct w:val="0"/>
        <w:bidi w:val="0"/>
        <w:spacing w:line="500" w:lineRule="exact"/>
        <w:ind w:left="1434" w:leftChars="512" w:firstLine="180" w:firstLineChars="50"/>
        <w:outlineLvl w:val="0"/>
        <w:rPr>
          <w:rFonts w:hint="eastAsia" w:ascii="宋体" w:hAnsi="宋体" w:cs="宋体"/>
          <w:color w:val="auto"/>
          <w:sz w:val="36"/>
          <w:szCs w:val="36"/>
          <w:highlight w:val="none"/>
        </w:rPr>
      </w:pPr>
    </w:p>
    <w:p w14:paraId="28778392">
      <w:pPr>
        <w:kinsoku/>
        <w:wordWrap w:val="0"/>
        <w:overflowPunct/>
        <w:topLinePunct w:val="0"/>
        <w:bidi w:val="0"/>
        <w:spacing w:line="700" w:lineRule="exact"/>
        <w:ind w:firstLine="1749" w:firstLineChars="486"/>
        <w:rPr>
          <w:rFonts w:ascii="宋体" w:hAnsi="宋体" w:cs="宋体"/>
          <w:color w:val="auto"/>
          <w:sz w:val="36"/>
          <w:szCs w:val="36"/>
          <w:highlight w:val="none"/>
        </w:rPr>
      </w:pPr>
    </w:p>
    <w:p w14:paraId="4D72CA29">
      <w:pPr>
        <w:kinsoku/>
        <w:wordWrap w:val="0"/>
        <w:overflowPunct/>
        <w:topLinePunct w:val="0"/>
        <w:bidi w:val="0"/>
        <w:spacing w:line="700" w:lineRule="exact"/>
        <w:ind w:firstLine="1749" w:firstLineChars="486"/>
        <w:rPr>
          <w:rFonts w:ascii="宋体" w:hAnsi="宋体" w:cs="宋体"/>
          <w:color w:val="auto"/>
          <w:sz w:val="36"/>
          <w:szCs w:val="36"/>
          <w:highlight w:val="none"/>
        </w:rPr>
      </w:pPr>
    </w:p>
    <w:p w14:paraId="088F0246">
      <w:pPr>
        <w:pStyle w:val="23"/>
        <w:kinsoku/>
        <w:wordWrap w:val="0"/>
        <w:overflowPunct/>
        <w:topLinePunct w:val="0"/>
        <w:bidi w:val="0"/>
        <w:rPr>
          <w:rFonts w:ascii="宋体" w:hAnsi="宋体" w:eastAsia="宋体" w:cs="宋体"/>
          <w:color w:val="auto"/>
          <w:highlight w:val="none"/>
        </w:rPr>
      </w:pPr>
    </w:p>
    <w:p w14:paraId="72CE43A0">
      <w:pPr>
        <w:kinsoku/>
        <w:wordWrap w:val="0"/>
        <w:overflowPunct/>
        <w:topLinePunct w:val="0"/>
        <w:bidi w:val="0"/>
        <w:spacing w:line="700" w:lineRule="exact"/>
        <w:ind w:firstLine="1749" w:firstLineChars="486"/>
        <w:rPr>
          <w:rFonts w:ascii="宋体" w:hAnsi="宋体" w:cs="宋体"/>
          <w:color w:val="auto"/>
          <w:sz w:val="36"/>
          <w:szCs w:val="36"/>
          <w:highlight w:val="none"/>
        </w:rPr>
      </w:pPr>
    </w:p>
    <w:p w14:paraId="38E4D4AD">
      <w:pPr>
        <w:kinsoku/>
        <w:wordWrap w:val="0"/>
        <w:overflowPunct/>
        <w:topLinePunct w:val="0"/>
        <w:bidi w:val="0"/>
        <w:spacing w:line="500" w:lineRule="exact"/>
        <w:jc w:val="center"/>
        <w:outlineLvl w:val="0"/>
        <w:rPr>
          <w:rFonts w:hint="eastAsia" w:ascii="宋体" w:hAnsi="宋体" w:cs="宋体"/>
          <w:color w:val="auto"/>
          <w:sz w:val="36"/>
          <w:szCs w:val="36"/>
          <w:highlight w:val="none"/>
        </w:rPr>
      </w:pPr>
    </w:p>
    <w:p w14:paraId="0A654D4E">
      <w:pPr>
        <w:kinsoku/>
        <w:wordWrap w:val="0"/>
        <w:overflowPunct/>
        <w:topLinePunct w:val="0"/>
        <w:bidi w:val="0"/>
        <w:spacing w:line="500" w:lineRule="exact"/>
        <w:ind w:firstLine="1080" w:firstLineChars="300"/>
        <w:jc w:val="both"/>
        <w:outlineLvl w:val="0"/>
        <w:rPr>
          <w:rFonts w:hint="eastAsia" w:ascii="宋体" w:hAnsi="宋体" w:cs="宋体"/>
          <w:color w:val="auto"/>
          <w:sz w:val="36"/>
          <w:szCs w:val="36"/>
          <w:highlight w:val="none"/>
        </w:rPr>
      </w:pPr>
      <w:r>
        <w:rPr>
          <w:rFonts w:hint="eastAsia" w:ascii="宋体" w:hAnsi="宋体" w:cs="宋体"/>
          <w:color w:val="auto"/>
          <w:sz w:val="36"/>
          <w:szCs w:val="36"/>
          <w:highlight w:val="none"/>
        </w:rPr>
        <w:t>采</w:t>
      </w:r>
      <w:r>
        <w:rPr>
          <w:rFonts w:hint="eastAsia" w:ascii="宋体" w:hAnsi="宋体" w:cs="宋体"/>
          <w:color w:val="auto"/>
          <w:sz w:val="36"/>
          <w:szCs w:val="36"/>
          <w:highlight w:val="none"/>
          <w:lang w:val="en-US" w:eastAsia="zh-CN"/>
        </w:rPr>
        <w:t xml:space="preserve">  </w:t>
      </w:r>
      <w:r>
        <w:rPr>
          <w:rFonts w:hint="eastAsia" w:ascii="宋体" w:hAnsi="宋体" w:cs="宋体"/>
          <w:color w:val="auto"/>
          <w:sz w:val="36"/>
          <w:szCs w:val="36"/>
          <w:highlight w:val="none"/>
        </w:rPr>
        <w:t>购</w:t>
      </w:r>
      <w:r>
        <w:rPr>
          <w:rFonts w:hint="eastAsia" w:ascii="宋体" w:hAnsi="宋体" w:cs="宋体"/>
          <w:color w:val="auto"/>
          <w:sz w:val="36"/>
          <w:szCs w:val="36"/>
          <w:highlight w:val="none"/>
          <w:lang w:val="en-US" w:eastAsia="zh-CN"/>
        </w:rPr>
        <w:t xml:space="preserve">  </w:t>
      </w:r>
      <w:r>
        <w:rPr>
          <w:rFonts w:hint="eastAsia" w:ascii="宋体" w:hAnsi="宋体" w:cs="宋体"/>
          <w:color w:val="auto"/>
          <w:sz w:val="36"/>
          <w:szCs w:val="36"/>
          <w:highlight w:val="none"/>
        </w:rPr>
        <w:t>人：</w:t>
      </w:r>
      <w:r>
        <w:rPr>
          <w:rFonts w:hint="eastAsia" w:ascii="宋体" w:hAnsi="宋体" w:cs="宋体"/>
          <w:color w:val="auto"/>
          <w:sz w:val="36"/>
          <w:szCs w:val="36"/>
          <w:highlight w:val="none"/>
          <w:lang w:eastAsia="zh-CN"/>
        </w:rPr>
        <w:t>大足石刻研究院</w:t>
      </w:r>
    </w:p>
    <w:p w14:paraId="0DBC320A">
      <w:pPr>
        <w:pStyle w:val="23"/>
        <w:kinsoku/>
        <w:wordWrap w:val="0"/>
        <w:overflowPunct/>
        <w:topLinePunct w:val="0"/>
        <w:bidi w:val="0"/>
        <w:jc w:val="center"/>
        <w:rPr>
          <w:color w:val="auto"/>
          <w:highlight w:val="none"/>
        </w:rPr>
      </w:pPr>
    </w:p>
    <w:p w14:paraId="17464ECE">
      <w:pPr>
        <w:kinsoku/>
        <w:wordWrap w:val="0"/>
        <w:overflowPunct/>
        <w:topLinePunct w:val="0"/>
        <w:bidi w:val="0"/>
        <w:spacing w:line="500" w:lineRule="exact"/>
        <w:ind w:firstLine="1080" w:firstLineChars="300"/>
        <w:jc w:val="both"/>
        <w:outlineLvl w:val="0"/>
        <w:rPr>
          <w:rFonts w:ascii="宋体" w:hAnsi="宋体" w:cs="宋体"/>
          <w:color w:val="auto"/>
          <w:sz w:val="36"/>
          <w:szCs w:val="36"/>
          <w:highlight w:val="none"/>
        </w:rPr>
      </w:pPr>
      <w:r>
        <w:rPr>
          <w:rFonts w:hint="eastAsia" w:ascii="宋体" w:hAnsi="宋体" w:cs="宋体"/>
          <w:color w:val="auto"/>
          <w:sz w:val="36"/>
          <w:szCs w:val="36"/>
          <w:highlight w:val="none"/>
        </w:rPr>
        <w:t>采购代理机构：</w:t>
      </w:r>
      <w:r>
        <w:rPr>
          <w:rFonts w:hint="eastAsia" w:ascii="宋体" w:hAnsi="宋体" w:cs="宋体"/>
          <w:color w:val="auto"/>
          <w:sz w:val="36"/>
          <w:szCs w:val="36"/>
          <w:highlight w:val="none"/>
          <w:lang w:val="en-US" w:eastAsia="zh-CN"/>
        </w:rPr>
        <w:t>中崟工程项目管理（重庆）有限公司</w:t>
      </w:r>
    </w:p>
    <w:p w14:paraId="12DE434B">
      <w:pPr>
        <w:kinsoku/>
        <w:wordWrap w:val="0"/>
        <w:overflowPunct/>
        <w:topLinePunct w:val="0"/>
        <w:bidi w:val="0"/>
        <w:spacing w:line="500" w:lineRule="exact"/>
        <w:jc w:val="both"/>
        <w:outlineLvl w:val="0"/>
        <w:rPr>
          <w:rFonts w:ascii="宋体" w:hAnsi="宋体" w:cs="宋体"/>
          <w:color w:val="auto"/>
          <w:sz w:val="36"/>
          <w:szCs w:val="36"/>
          <w:highlight w:val="none"/>
        </w:rPr>
      </w:pPr>
    </w:p>
    <w:p w14:paraId="263AB2B6">
      <w:pPr>
        <w:kinsoku/>
        <w:wordWrap w:val="0"/>
        <w:overflowPunct/>
        <w:topLinePunct w:val="0"/>
        <w:bidi w:val="0"/>
        <w:spacing w:line="720" w:lineRule="exact"/>
        <w:jc w:val="center"/>
        <w:outlineLvl w:val="0"/>
        <w:rPr>
          <w:rFonts w:ascii="宋体" w:hAnsi="宋体" w:cs="宋体"/>
          <w:color w:val="auto"/>
          <w:sz w:val="48"/>
          <w:szCs w:val="32"/>
          <w:highlight w:val="none"/>
        </w:rPr>
      </w:pPr>
      <w:r>
        <w:rPr>
          <w:rFonts w:hint="eastAsia" w:ascii="宋体" w:hAnsi="宋体" w:cs="宋体"/>
          <w:color w:val="auto"/>
          <w:sz w:val="36"/>
          <w:szCs w:val="36"/>
          <w:highlight w:val="none"/>
        </w:rPr>
        <w:t>二〇二</w:t>
      </w:r>
      <w:r>
        <w:rPr>
          <w:rFonts w:hint="eastAsia" w:ascii="宋体" w:hAnsi="宋体" w:cs="宋体"/>
          <w:color w:val="auto"/>
          <w:sz w:val="36"/>
          <w:szCs w:val="36"/>
          <w:highlight w:val="none"/>
          <w:lang w:val="en-US" w:eastAsia="zh-CN"/>
        </w:rPr>
        <w:t>六</w:t>
      </w:r>
      <w:r>
        <w:rPr>
          <w:rFonts w:hint="eastAsia" w:ascii="宋体" w:hAnsi="宋体" w:cs="宋体"/>
          <w:color w:val="auto"/>
          <w:sz w:val="36"/>
          <w:szCs w:val="36"/>
          <w:highlight w:val="none"/>
        </w:rPr>
        <w:t>年</w:t>
      </w:r>
      <w:r>
        <w:rPr>
          <w:rFonts w:hint="eastAsia" w:ascii="宋体" w:hAnsi="宋体" w:cs="宋体"/>
          <w:color w:val="auto"/>
          <w:sz w:val="36"/>
          <w:szCs w:val="36"/>
          <w:highlight w:val="none"/>
          <w:lang w:val="en-US" w:eastAsia="zh-CN"/>
        </w:rPr>
        <w:t>六</w:t>
      </w:r>
      <w:r>
        <w:rPr>
          <w:rFonts w:hint="eastAsia" w:ascii="宋体" w:hAnsi="宋体" w:cs="宋体"/>
          <w:color w:val="auto"/>
          <w:sz w:val="36"/>
          <w:szCs w:val="36"/>
          <w:highlight w:val="none"/>
        </w:rPr>
        <w:t>月</w:t>
      </w:r>
    </w:p>
    <w:p w14:paraId="42FAD900">
      <w:pPr>
        <w:kinsoku/>
        <w:wordWrap w:val="0"/>
        <w:overflowPunct/>
        <w:topLinePunct w:val="0"/>
        <w:bidi w:val="0"/>
        <w:spacing w:line="720" w:lineRule="exact"/>
        <w:jc w:val="center"/>
        <w:outlineLvl w:val="0"/>
        <w:rPr>
          <w:rFonts w:ascii="宋体" w:hAnsi="宋体" w:cs="宋体"/>
          <w:color w:val="auto"/>
          <w:sz w:val="48"/>
          <w:szCs w:val="32"/>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titlePg/>
          <w:docGrid w:linePitch="381" w:charSpace="-5735"/>
        </w:sectPr>
      </w:pPr>
    </w:p>
    <w:p w14:paraId="01CB1A0E">
      <w:pPr>
        <w:kinsoku/>
        <w:wordWrap w:val="0"/>
        <w:overflowPunct/>
        <w:topLinePunct w:val="0"/>
        <w:bidi w:val="0"/>
        <w:spacing w:line="480" w:lineRule="exact"/>
        <w:jc w:val="center"/>
        <w:outlineLvl w:val="0"/>
        <w:rPr>
          <w:rFonts w:hint="eastAsia" w:ascii="宋体" w:hAnsi="宋体" w:cs="宋体"/>
          <w:color w:val="auto"/>
          <w:sz w:val="44"/>
          <w:szCs w:val="28"/>
          <w:highlight w:val="none"/>
        </w:rPr>
      </w:pPr>
    </w:p>
    <w:p w14:paraId="22C37DF5">
      <w:pPr>
        <w:kinsoku/>
        <w:wordWrap w:val="0"/>
        <w:overflowPunct/>
        <w:topLinePunct w:val="0"/>
        <w:bidi w:val="0"/>
        <w:spacing w:line="480" w:lineRule="exact"/>
        <w:jc w:val="center"/>
        <w:outlineLvl w:val="0"/>
        <w:rPr>
          <w:rFonts w:ascii="宋体" w:hAnsi="宋体" w:cs="宋体"/>
          <w:color w:val="auto"/>
          <w:sz w:val="44"/>
          <w:szCs w:val="28"/>
          <w:highlight w:val="none"/>
        </w:rPr>
      </w:pPr>
      <w:r>
        <w:rPr>
          <w:rFonts w:hint="eastAsia" w:ascii="宋体" w:hAnsi="宋体" w:cs="宋体"/>
          <w:color w:val="auto"/>
          <w:sz w:val="44"/>
          <w:szCs w:val="28"/>
          <w:highlight w:val="none"/>
        </w:rPr>
        <w:t>目   录</w:t>
      </w:r>
    </w:p>
    <w:p w14:paraId="59B37152">
      <w:pPr>
        <w:pStyle w:val="48"/>
        <w:tabs>
          <w:tab w:val="right" w:leader="dot" w:pos="9412"/>
        </w:tabs>
      </w:pPr>
      <w:r>
        <w:rPr>
          <w:rFonts w:hint="eastAsia" w:ascii="宋体" w:hAnsi="宋体" w:cs="宋体"/>
          <w:color w:val="auto"/>
          <w:sz w:val="20"/>
          <w:szCs w:val="20"/>
          <w:highlight w:val="none"/>
        </w:rPr>
        <w:fldChar w:fldCharType="begin"/>
      </w:r>
      <w:r>
        <w:rPr>
          <w:rFonts w:hint="eastAsia" w:ascii="宋体" w:hAnsi="宋体" w:cs="宋体"/>
          <w:color w:val="auto"/>
          <w:sz w:val="20"/>
          <w:szCs w:val="20"/>
          <w:highlight w:val="none"/>
        </w:rPr>
        <w:instrText xml:space="preserve"> TOC \o "1-3" \h \z </w:instrText>
      </w:r>
      <w:r>
        <w:rPr>
          <w:rFonts w:hint="eastAsia" w:ascii="宋体" w:hAnsi="宋体" w:cs="宋体"/>
          <w:color w:val="auto"/>
          <w:sz w:val="20"/>
          <w:szCs w:val="20"/>
          <w:highlight w:val="none"/>
        </w:rPr>
        <w:fldChar w:fldCharType="separate"/>
      </w: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_Toc24727 </w:instrText>
      </w:r>
      <w:r>
        <w:rPr>
          <w:rFonts w:hint="eastAsia" w:ascii="宋体" w:hAnsi="宋体" w:cs="宋体"/>
          <w:szCs w:val="20"/>
          <w:highlight w:val="none"/>
        </w:rPr>
        <w:fldChar w:fldCharType="separate"/>
      </w:r>
      <w:r>
        <w:rPr>
          <w:rFonts w:hint="eastAsia" w:ascii="宋体" w:hAnsi="宋体" w:eastAsia="宋体" w:cs="宋体"/>
          <w:szCs w:val="30"/>
          <w:highlight w:val="none"/>
        </w:rPr>
        <w:t>第一篇  采购邀请书</w:t>
      </w:r>
      <w:r>
        <w:tab/>
      </w:r>
      <w:r>
        <w:fldChar w:fldCharType="begin"/>
      </w:r>
      <w:r>
        <w:instrText xml:space="preserve"> PAGEREF _Toc24727 \h </w:instrText>
      </w:r>
      <w:r>
        <w:fldChar w:fldCharType="separate"/>
      </w:r>
      <w:r>
        <w:t>- 3 -</w:t>
      </w:r>
      <w:r>
        <w:fldChar w:fldCharType="end"/>
      </w:r>
      <w:r>
        <w:rPr>
          <w:rFonts w:hint="eastAsia" w:ascii="宋体" w:hAnsi="宋体" w:cs="宋体"/>
          <w:color w:val="auto"/>
          <w:szCs w:val="20"/>
          <w:highlight w:val="none"/>
        </w:rPr>
        <w:fldChar w:fldCharType="end"/>
      </w:r>
    </w:p>
    <w:p w14:paraId="15075BC9">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_Toc6614 </w:instrText>
      </w:r>
      <w:r>
        <w:rPr>
          <w:rFonts w:hint="eastAsia" w:ascii="宋体" w:hAnsi="宋体" w:cs="宋体"/>
          <w:szCs w:val="20"/>
          <w:highlight w:val="none"/>
        </w:rPr>
        <w:fldChar w:fldCharType="separate"/>
      </w:r>
      <w:r>
        <w:rPr>
          <w:rFonts w:hint="eastAsia" w:ascii="宋体" w:hAnsi="宋体" w:eastAsia="宋体" w:cs="宋体"/>
          <w:highlight w:val="none"/>
        </w:rPr>
        <w:t>一、竞争性磋商内容</w:t>
      </w:r>
      <w:r>
        <w:tab/>
      </w:r>
      <w:r>
        <w:fldChar w:fldCharType="begin"/>
      </w:r>
      <w:r>
        <w:instrText xml:space="preserve"> PAGEREF _Toc6614 \h </w:instrText>
      </w:r>
      <w:r>
        <w:fldChar w:fldCharType="separate"/>
      </w:r>
      <w:r>
        <w:t>- 3 -</w:t>
      </w:r>
      <w:r>
        <w:fldChar w:fldCharType="end"/>
      </w:r>
      <w:r>
        <w:rPr>
          <w:rFonts w:hint="eastAsia" w:ascii="宋体" w:hAnsi="宋体" w:cs="宋体"/>
          <w:color w:val="auto"/>
          <w:szCs w:val="20"/>
          <w:highlight w:val="none"/>
        </w:rPr>
        <w:fldChar w:fldCharType="end"/>
      </w:r>
    </w:p>
    <w:p w14:paraId="7461F5A0">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_Toc2995 </w:instrText>
      </w:r>
      <w:r>
        <w:rPr>
          <w:rFonts w:hint="eastAsia" w:ascii="宋体" w:hAnsi="宋体" w:cs="宋体"/>
          <w:szCs w:val="20"/>
          <w:highlight w:val="none"/>
        </w:rPr>
        <w:fldChar w:fldCharType="separate"/>
      </w:r>
      <w:r>
        <w:rPr>
          <w:rFonts w:hint="eastAsia" w:ascii="宋体" w:hAnsi="宋体" w:eastAsia="宋体" w:cs="宋体"/>
          <w:highlight w:val="none"/>
        </w:rPr>
        <w:t>二、资金来源</w:t>
      </w:r>
      <w:r>
        <w:tab/>
      </w:r>
      <w:r>
        <w:fldChar w:fldCharType="begin"/>
      </w:r>
      <w:r>
        <w:instrText xml:space="preserve"> PAGEREF _Toc2995 \h </w:instrText>
      </w:r>
      <w:r>
        <w:fldChar w:fldCharType="separate"/>
      </w:r>
      <w:r>
        <w:t>- 3 -</w:t>
      </w:r>
      <w:r>
        <w:fldChar w:fldCharType="end"/>
      </w:r>
      <w:r>
        <w:rPr>
          <w:rFonts w:hint="eastAsia" w:ascii="宋体" w:hAnsi="宋体" w:cs="宋体"/>
          <w:color w:val="auto"/>
          <w:szCs w:val="20"/>
          <w:highlight w:val="none"/>
        </w:rPr>
        <w:fldChar w:fldCharType="end"/>
      </w:r>
    </w:p>
    <w:p w14:paraId="64A87F5D">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_Toc4995 </w:instrText>
      </w:r>
      <w:r>
        <w:rPr>
          <w:rFonts w:hint="eastAsia" w:ascii="宋体" w:hAnsi="宋体" w:cs="宋体"/>
          <w:szCs w:val="20"/>
          <w:highlight w:val="none"/>
        </w:rPr>
        <w:fldChar w:fldCharType="separate"/>
      </w:r>
      <w:r>
        <w:rPr>
          <w:rFonts w:hint="eastAsia" w:ascii="宋体" w:hAnsi="宋体" w:eastAsia="宋体" w:cs="宋体"/>
          <w:highlight w:val="none"/>
        </w:rPr>
        <w:t>三、供应商资格条件</w:t>
      </w:r>
      <w:r>
        <w:tab/>
      </w:r>
      <w:r>
        <w:fldChar w:fldCharType="begin"/>
      </w:r>
      <w:r>
        <w:instrText xml:space="preserve"> PAGEREF _Toc4995 \h </w:instrText>
      </w:r>
      <w:r>
        <w:fldChar w:fldCharType="separate"/>
      </w:r>
      <w:r>
        <w:t>- 3 -</w:t>
      </w:r>
      <w:r>
        <w:fldChar w:fldCharType="end"/>
      </w:r>
      <w:r>
        <w:rPr>
          <w:rFonts w:hint="eastAsia" w:ascii="宋体" w:hAnsi="宋体" w:cs="宋体"/>
          <w:color w:val="auto"/>
          <w:szCs w:val="20"/>
          <w:highlight w:val="none"/>
        </w:rPr>
        <w:fldChar w:fldCharType="end"/>
      </w:r>
    </w:p>
    <w:p w14:paraId="354107BA">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_Toc330 </w:instrText>
      </w:r>
      <w:r>
        <w:rPr>
          <w:rFonts w:hint="eastAsia" w:ascii="宋体" w:hAnsi="宋体" w:cs="宋体"/>
          <w:szCs w:val="20"/>
          <w:highlight w:val="none"/>
        </w:rPr>
        <w:fldChar w:fldCharType="separate"/>
      </w:r>
      <w:r>
        <w:rPr>
          <w:rFonts w:hint="eastAsia" w:ascii="宋体" w:hAnsi="宋体" w:eastAsia="宋体" w:cs="宋体"/>
          <w:highlight w:val="none"/>
        </w:rPr>
        <w:t>四、磋商有关说明</w:t>
      </w:r>
      <w:r>
        <w:tab/>
      </w:r>
      <w:r>
        <w:fldChar w:fldCharType="begin"/>
      </w:r>
      <w:r>
        <w:instrText xml:space="preserve"> PAGEREF _Toc330 \h </w:instrText>
      </w:r>
      <w:r>
        <w:fldChar w:fldCharType="separate"/>
      </w:r>
      <w:r>
        <w:t>- 3 -</w:t>
      </w:r>
      <w:r>
        <w:fldChar w:fldCharType="end"/>
      </w:r>
      <w:r>
        <w:rPr>
          <w:rFonts w:hint="eastAsia" w:ascii="宋体" w:hAnsi="宋体" w:cs="宋体"/>
          <w:color w:val="auto"/>
          <w:szCs w:val="20"/>
          <w:highlight w:val="none"/>
        </w:rPr>
        <w:fldChar w:fldCharType="end"/>
      </w:r>
    </w:p>
    <w:p w14:paraId="6CE1F04E">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_Toc4098 </w:instrText>
      </w:r>
      <w:r>
        <w:rPr>
          <w:rFonts w:hint="eastAsia" w:ascii="宋体" w:hAnsi="宋体" w:cs="宋体"/>
          <w:szCs w:val="20"/>
          <w:highlight w:val="none"/>
        </w:rPr>
        <w:fldChar w:fldCharType="separate"/>
      </w:r>
      <w:r>
        <w:rPr>
          <w:rFonts w:hint="eastAsia" w:ascii="宋体" w:hAnsi="宋体" w:eastAsia="宋体" w:cs="宋体"/>
          <w:highlight w:val="none"/>
        </w:rPr>
        <w:t>五、</w:t>
      </w:r>
      <w:r>
        <w:rPr>
          <w:rFonts w:hint="eastAsia" w:ascii="宋体" w:hAnsi="宋体" w:eastAsia="宋体" w:cs="宋体"/>
          <w:highlight w:val="none"/>
          <w:lang w:val="en-US" w:eastAsia="zh-CN"/>
        </w:rPr>
        <w:t>磋商保证金</w:t>
      </w:r>
      <w:r>
        <w:tab/>
      </w:r>
      <w:r>
        <w:fldChar w:fldCharType="begin"/>
      </w:r>
      <w:r>
        <w:instrText xml:space="preserve"> PAGEREF _Toc4098 \h </w:instrText>
      </w:r>
      <w:r>
        <w:fldChar w:fldCharType="separate"/>
      </w:r>
      <w:r>
        <w:t>- 4 -</w:t>
      </w:r>
      <w:r>
        <w:fldChar w:fldCharType="end"/>
      </w:r>
      <w:r>
        <w:rPr>
          <w:rFonts w:hint="eastAsia" w:ascii="宋体" w:hAnsi="宋体" w:cs="宋体"/>
          <w:color w:val="auto"/>
          <w:szCs w:val="20"/>
          <w:highlight w:val="none"/>
        </w:rPr>
        <w:fldChar w:fldCharType="end"/>
      </w:r>
    </w:p>
    <w:p w14:paraId="20BCA880">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_Toc25762 </w:instrText>
      </w:r>
      <w:r>
        <w:rPr>
          <w:rFonts w:hint="eastAsia" w:ascii="宋体" w:hAnsi="宋体" w:cs="宋体"/>
          <w:szCs w:val="20"/>
          <w:highlight w:val="none"/>
        </w:rPr>
        <w:fldChar w:fldCharType="separate"/>
      </w:r>
      <w:r>
        <w:rPr>
          <w:rFonts w:hint="eastAsia" w:ascii="宋体" w:hAnsi="宋体" w:eastAsia="宋体" w:cs="宋体"/>
          <w:highlight w:val="none"/>
          <w:lang w:val="en-US" w:eastAsia="zh-CN"/>
        </w:rPr>
        <w:t>六</w:t>
      </w:r>
      <w:r>
        <w:rPr>
          <w:rFonts w:hint="eastAsia" w:ascii="宋体" w:hAnsi="宋体" w:eastAsia="宋体" w:cs="宋体"/>
          <w:highlight w:val="none"/>
        </w:rPr>
        <w:t>、其它有关规定</w:t>
      </w:r>
      <w:r>
        <w:tab/>
      </w:r>
      <w:r>
        <w:fldChar w:fldCharType="begin"/>
      </w:r>
      <w:r>
        <w:instrText xml:space="preserve"> PAGEREF _Toc25762 \h </w:instrText>
      </w:r>
      <w:r>
        <w:fldChar w:fldCharType="separate"/>
      </w:r>
      <w:r>
        <w:t>- 4 -</w:t>
      </w:r>
      <w:r>
        <w:fldChar w:fldCharType="end"/>
      </w:r>
      <w:r>
        <w:rPr>
          <w:rFonts w:hint="eastAsia" w:ascii="宋体" w:hAnsi="宋体" w:cs="宋体"/>
          <w:color w:val="auto"/>
          <w:szCs w:val="20"/>
          <w:highlight w:val="none"/>
        </w:rPr>
        <w:fldChar w:fldCharType="end"/>
      </w:r>
    </w:p>
    <w:p w14:paraId="3A2436A7">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_Toc2457 </w:instrText>
      </w:r>
      <w:r>
        <w:rPr>
          <w:rFonts w:hint="eastAsia" w:ascii="宋体" w:hAnsi="宋体" w:cs="宋体"/>
          <w:szCs w:val="20"/>
          <w:highlight w:val="none"/>
        </w:rPr>
        <w:fldChar w:fldCharType="separate"/>
      </w:r>
      <w:r>
        <w:rPr>
          <w:rFonts w:hint="eastAsia" w:ascii="宋体" w:hAnsi="宋体" w:eastAsia="宋体" w:cs="宋体"/>
          <w:highlight w:val="none"/>
          <w:lang w:val="en-US" w:eastAsia="zh-CN"/>
        </w:rPr>
        <w:t>七</w:t>
      </w:r>
      <w:r>
        <w:rPr>
          <w:rFonts w:hint="eastAsia" w:ascii="宋体" w:hAnsi="宋体" w:eastAsia="宋体" w:cs="宋体"/>
          <w:highlight w:val="none"/>
        </w:rPr>
        <w:t>、联系方式</w:t>
      </w:r>
      <w:r>
        <w:tab/>
      </w:r>
      <w:r>
        <w:fldChar w:fldCharType="begin"/>
      </w:r>
      <w:r>
        <w:instrText xml:space="preserve"> PAGEREF _Toc2457 \h </w:instrText>
      </w:r>
      <w:r>
        <w:fldChar w:fldCharType="separate"/>
      </w:r>
      <w:r>
        <w:t>- 4 -</w:t>
      </w:r>
      <w:r>
        <w:fldChar w:fldCharType="end"/>
      </w:r>
      <w:r>
        <w:rPr>
          <w:rFonts w:hint="eastAsia" w:ascii="宋体" w:hAnsi="宋体" w:cs="宋体"/>
          <w:color w:val="auto"/>
          <w:szCs w:val="20"/>
          <w:highlight w:val="none"/>
        </w:rPr>
        <w:fldChar w:fldCharType="end"/>
      </w:r>
    </w:p>
    <w:p w14:paraId="6DCD84A8">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_Toc665 </w:instrText>
      </w:r>
      <w:r>
        <w:rPr>
          <w:rFonts w:hint="eastAsia" w:ascii="宋体" w:hAnsi="宋体" w:cs="宋体"/>
          <w:szCs w:val="20"/>
          <w:highlight w:val="none"/>
        </w:rPr>
        <w:fldChar w:fldCharType="separate"/>
      </w:r>
      <w:r>
        <w:rPr>
          <w:rFonts w:hint="eastAsia" w:ascii="宋体" w:hAnsi="宋体" w:eastAsia="宋体" w:cs="宋体"/>
          <w:szCs w:val="30"/>
          <w:highlight w:val="none"/>
        </w:rPr>
        <w:t>第二篇  项目</w:t>
      </w:r>
      <w:r>
        <w:rPr>
          <w:rFonts w:hint="eastAsia" w:ascii="宋体" w:hAnsi="宋体" w:eastAsia="宋体" w:cs="宋体"/>
          <w:szCs w:val="30"/>
          <w:highlight w:val="none"/>
          <w:lang w:eastAsia="zh-CN"/>
        </w:rPr>
        <w:t>服务</w:t>
      </w:r>
      <w:r>
        <w:rPr>
          <w:rFonts w:hint="eastAsia" w:ascii="宋体" w:hAnsi="宋体" w:eastAsia="宋体" w:cs="宋体"/>
          <w:szCs w:val="30"/>
          <w:highlight w:val="none"/>
        </w:rPr>
        <w:t>需求</w:t>
      </w:r>
      <w:r>
        <w:tab/>
      </w:r>
      <w:r>
        <w:fldChar w:fldCharType="begin"/>
      </w:r>
      <w:r>
        <w:instrText xml:space="preserve"> PAGEREF _Toc665 \h </w:instrText>
      </w:r>
      <w:r>
        <w:fldChar w:fldCharType="separate"/>
      </w:r>
      <w:r>
        <w:t>- 5 -</w:t>
      </w:r>
      <w:r>
        <w:fldChar w:fldCharType="end"/>
      </w:r>
      <w:r>
        <w:rPr>
          <w:rFonts w:hint="eastAsia" w:ascii="宋体" w:hAnsi="宋体" w:cs="宋体"/>
          <w:color w:val="auto"/>
          <w:szCs w:val="20"/>
          <w:highlight w:val="none"/>
        </w:rPr>
        <w:fldChar w:fldCharType="end"/>
      </w:r>
    </w:p>
    <w:p w14:paraId="5F3CAA6A">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_Toc11935 </w:instrText>
      </w:r>
      <w:r>
        <w:rPr>
          <w:rFonts w:hint="eastAsia" w:ascii="宋体" w:hAnsi="宋体" w:cs="宋体"/>
          <w:szCs w:val="20"/>
          <w:highlight w:val="none"/>
        </w:rPr>
        <w:fldChar w:fldCharType="separate"/>
      </w:r>
      <w:r>
        <w:rPr>
          <w:rFonts w:hint="eastAsia" w:ascii="宋体" w:hAnsi="宋体" w:eastAsia="宋体" w:cs="宋体"/>
          <w:highlight w:val="none"/>
          <w:lang w:val="en-US" w:eastAsia="zh-CN"/>
        </w:rPr>
        <w:t>一、项目一览表</w:t>
      </w:r>
      <w:r>
        <w:tab/>
      </w:r>
      <w:r>
        <w:fldChar w:fldCharType="begin"/>
      </w:r>
      <w:r>
        <w:instrText xml:space="preserve"> PAGEREF _Toc11935 \h </w:instrText>
      </w:r>
      <w:r>
        <w:fldChar w:fldCharType="separate"/>
      </w:r>
      <w:r>
        <w:t>- 5 -</w:t>
      </w:r>
      <w:r>
        <w:fldChar w:fldCharType="end"/>
      </w:r>
      <w:r>
        <w:rPr>
          <w:rFonts w:hint="eastAsia" w:ascii="宋体" w:hAnsi="宋体" w:cs="宋体"/>
          <w:color w:val="auto"/>
          <w:szCs w:val="20"/>
          <w:highlight w:val="none"/>
        </w:rPr>
        <w:fldChar w:fldCharType="end"/>
      </w:r>
    </w:p>
    <w:p w14:paraId="6F1C3FD0">
      <w:pPr>
        <w:pStyle w:val="30"/>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_Toc14702 </w:instrText>
      </w:r>
      <w:r>
        <w:rPr>
          <w:rFonts w:hint="eastAsia" w:ascii="宋体" w:hAnsi="宋体" w:cs="宋体"/>
          <w:szCs w:val="20"/>
          <w:highlight w:val="none"/>
        </w:rPr>
        <w:fldChar w:fldCharType="separate"/>
      </w:r>
      <w:r>
        <w:rPr>
          <w:rFonts w:hint="eastAsia" w:ascii="Times New Roman" w:hAnsi="Times New Roman" w:cs="Times New Roman"/>
          <w:szCs w:val="24"/>
          <w:highlight w:val="none"/>
          <w:lang w:val="en-US" w:eastAsia="zh-CN"/>
        </w:rPr>
        <w:t>二、</w:t>
      </w:r>
      <w:r>
        <w:rPr>
          <w:rFonts w:hint="eastAsia" w:cs="Times New Roman"/>
          <w:szCs w:val="24"/>
          <w:highlight w:val="none"/>
          <w:lang w:val="en-US" w:eastAsia="zh-CN"/>
        </w:rPr>
        <w:t>项目服务需求</w:t>
      </w:r>
      <w:r>
        <w:tab/>
      </w:r>
      <w:r>
        <w:fldChar w:fldCharType="begin"/>
      </w:r>
      <w:r>
        <w:instrText xml:space="preserve"> PAGEREF _Toc14702 \h </w:instrText>
      </w:r>
      <w:r>
        <w:fldChar w:fldCharType="separate"/>
      </w:r>
      <w:r>
        <w:t>- 5 -</w:t>
      </w:r>
      <w:r>
        <w:fldChar w:fldCharType="end"/>
      </w:r>
      <w:r>
        <w:rPr>
          <w:rFonts w:hint="eastAsia" w:ascii="宋体" w:hAnsi="宋体" w:cs="宋体"/>
          <w:color w:val="auto"/>
          <w:szCs w:val="20"/>
          <w:highlight w:val="none"/>
        </w:rPr>
        <w:fldChar w:fldCharType="end"/>
      </w:r>
    </w:p>
    <w:p w14:paraId="6A4188D5">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_Toc12424 </w:instrText>
      </w:r>
      <w:r>
        <w:rPr>
          <w:rFonts w:hint="eastAsia" w:ascii="宋体" w:hAnsi="宋体" w:cs="宋体"/>
          <w:szCs w:val="20"/>
          <w:highlight w:val="none"/>
        </w:rPr>
        <w:fldChar w:fldCharType="separate"/>
      </w:r>
      <w:r>
        <w:rPr>
          <w:rFonts w:hint="eastAsia" w:ascii="宋体" w:hAnsi="宋体" w:eastAsia="宋体" w:cs="宋体"/>
          <w:szCs w:val="30"/>
          <w:highlight w:val="none"/>
        </w:rPr>
        <w:t>第三篇  项目商务需求</w:t>
      </w:r>
      <w:r>
        <w:tab/>
      </w:r>
      <w:r>
        <w:fldChar w:fldCharType="begin"/>
      </w:r>
      <w:r>
        <w:instrText xml:space="preserve"> PAGEREF _Toc12424 \h </w:instrText>
      </w:r>
      <w:r>
        <w:fldChar w:fldCharType="separate"/>
      </w:r>
      <w:r>
        <w:t>- 7 -</w:t>
      </w:r>
      <w:r>
        <w:fldChar w:fldCharType="end"/>
      </w:r>
      <w:r>
        <w:rPr>
          <w:rFonts w:hint="eastAsia" w:ascii="宋体" w:hAnsi="宋体" w:cs="宋体"/>
          <w:color w:val="auto"/>
          <w:szCs w:val="20"/>
          <w:highlight w:val="none"/>
        </w:rPr>
        <w:fldChar w:fldCharType="end"/>
      </w:r>
    </w:p>
    <w:p w14:paraId="74FD0673">
      <w:pPr>
        <w:pStyle w:val="30"/>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_Toc30743 </w:instrText>
      </w:r>
      <w:r>
        <w:rPr>
          <w:rFonts w:hint="eastAsia" w:ascii="宋体" w:hAnsi="宋体" w:cs="宋体"/>
          <w:szCs w:val="20"/>
          <w:highlight w:val="none"/>
        </w:rPr>
        <w:fldChar w:fldCharType="separate"/>
      </w:r>
      <w:r>
        <w:rPr>
          <w:rFonts w:hint="eastAsia" w:ascii="Times New Roman" w:hAnsi="Times New Roman" w:cs="Times New Roman"/>
          <w:szCs w:val="24"/>
          <w:highlight w:val="none"/>
          <w:lang w:val="en-US" w:eastAsia="zh-CN"/>
        </w:rPr>
        <w:t>一、服务时间、服务地点及验收方式</w:t>
      </w:r>
      <w:r>
        <w:tab/>
      </w:r>
      <w:r>
        <w:fldChar w:fldCharType="begin"/>
      </w:r>
      <w:r>
        <w:instrText xml:space="preserve"> PAGEREF _Toc30743 \h </w:instrText>
      </w:r>
      <w:r>
        <w:fldChar w:fldCharType="separate"/>
      </w:r>
      <w:r>
        <w:t>- 7 -</w:t>
      </w:r>
      <w:r>
        <w:fldChar w:fldCharType="end"/>
      </w:r>
      <w:r>
        <w:rPr>
          <w:rFonts w:hint="eastAsia" w:ascii="宋体" w:hAnsi="宋体" w:cs="宋体"/>
          <w:color w:val="auto"/>
          <w:szCs w:val="20"/>
          <w:highlight w:val="none"/>
        </w:rPr>
        <w:fldChar w:fldCharType="end"/>
      </w:r>
    </w:p>
    <w:p w14:paraId="223543E4">
      <w:pPr>
        <w:pStyle w:val="30"/>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_Toc130 </w:instrText>
      </w:r>
      <w:r>
        <w:rPr>
          <w:rFonts w:hint="eastAsia" w:ascii="宋体" w:hAnsi="宋体" w:cs="宋体"/>
          <w:szCs w:val="20"/>
          <w:highlight w:val="none"/>
        </w:rPr>
        <w:fldChar w:fldCharType="separate"/>
      </w:r>
      <w:r>
        <w:rPr>
          <w:rFonts w:hint="eastAsia" w:ascii="Times New Roman" w:hAnsi="Times New Roman" w:cs="Times New Roman"/>
          <w:szCs w:val="24"/>
          <w:highlight w:val="none"/>
          <w:lang w:val="en-US" w:eastAsia="zh-CN"/>
        </w:rPr>
        <w:t>二、报价要求</w:t>
      </w:r>
      <w:r>
        <w:tab/>
      </w:r>
      <w:r>
        <w:fldChar w:fldCharType="begin"/>
      </w:r>
      <w:r>
        <w:instrText xml:space="preserve"> PAGEREF _Toc130 \h </w:instrText>
      </w:r>
      <w:r>
        <w:fldChar w:fldCharType="separate"/>
      </w:r>
      <w:r>
        <w:t>- 7 -</w:t>
      </w:r>
      <w:r>
        <w:fldChar w:fldCharType="end"/>
      </w:r>
      <w:r>
        <w:rPr>
          <w:rFonts w:hint="eastAsia" w:ascii="宋体" w:hAnsi="宋体" w:cs="宋体"/>
          <w:color w:val="auto"/>
          <w:szCs w:val="20"/>
          <w:highlight w:val="none"/>
        </w:rPr>
        <w:fldChar w:fldCharType="end"/>
      </w:r>
    </w:p>
    <w:p w14:paraId="1C66BA3C">
      <w:pPr>
        <w:pStyle w:val="30"/>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_Toc22763 </w:instrText>
      </w:r>
      <w:r>
        <w:rPr>
          <w:rFonts w:hint="eastAsia" w:ascii="宋体" w:hAnsi="宋体" w:cs="宋体"/>
          <w:szCs w:val="20"/>
          <w:highlight w:val="none"/>
        </w:rPr>
        <w:fldChar w:fldCharType="separate"/>
      </w:r>
      <w:r>
        <w:rPr>
          <w:rFonts w:hint="eastAsia" w:ascii="Times New Roman" w:hAnsi="Times New Roman" w:cs="Times New Roman"/>
          <w:szCs w:val="24"/>
          <w:highlight w:val="none"/>
          <w:lang w:val="en-US" w:eastAsia="zh-CN"/>
        </w:rPr>
        <w:t>三、付款方式</w:t>
      </w:r>
      <w:r>
        <w:tab/>
      </w:r>
      <w:r>
        <w:fldChar w:fldCharType="begin"/>
      </w:r>
      <w:r>
        <w:instrText xml:space="preserve"> PAGEREF _Toc22763 \h </w:instrText>
      </w:r>
      <w:r>
        <w:fldChar w:fldCharType="separate"/>
      </w:r>
      <w:r>
        <w:t>- 7 -</w:t>
      </w:r>
      <w:r>
        <w:fldChar w:fldCharType="end"/>
      </w:r>
      <w:r>
        <w:rPr>
          <w:rFonts w:hint="eastAsia" w:ascii="宋体" w:hAnsi="宋体" w:cs="宋体"/>
          <w:color w:val="auto"/>
          <w:szCs w:val="20"/>
          <w:highlight w:val="none"/>
        </w:rPr>
        <w:fldChar w:fldCharType="end"/>
      </w:r>
    </w:p>
    <w:p w14:paraId="3A1475C2">
      <w:pPr>
        <w:pStyle w:val="30"/>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_Toc3552 </w:instrText>
      </w:r>
      <w:r>
        <w:rPr>
          <w:rFonts w:hint="eastAsia" w:ascii="宋体" w:hAnsi="宋体" w:cs="宋体"/>
          <w:szCs w:val="20"/>
          <w:highlight w:val="none"/>
        </w:rPr>
        <w:fldChar w:fldCharType="separate"/>
      </w:r>
      <w:r>
        <w:rPr>
          <w:rFonts w:hint="eastAsia" w:ascii="Times New Roman" w:hAnsi="Times New Roman" w:cs="Times New Roman"/>
          <w:szCs w:val="24"/>
          <w:highlight w:val="none"/>
          <w:lang w:val="en-US" w:eastAsia="zh-CN"/>
        </w:rPr>
        <w:t>四、知识产权</w:t>
      </w:r>
      <w:r>
        <w:tab/>
      </w:r>
      <w:r>
        <w:fldChar w:fldCharType="begin"/>
      </w:r>
      <w:r>
        <w:instrText xml:space="preserve"> PAGEREF _Toc3552 \h </w:instrText>
      </w:r>
      <w:r>
        <w:fldChar w:fldCharType="separate"/>
      </w:r>
      <w:r>
        <w:t>- 7 -</w:t>
      </w:r>
      <w:r>
        <w:fldChar w:fldCharType="end"/>
      </w:r>
      <w:r>
        <w:rPr>
          <w:rFonts w:hint="eastAsia" w:ascii="宋体" w:hAnsi="宋体" w:cs="宋体"/>
          <w:color w:val="auto"/>
          <w:szCs w:val="20"/>
          <w:highlight w:val="none"/>
        </w:rPr>
        <w:fldChar w:fldCharType="end"/>
      </w:r>
    </w:p>
    <w:p w14:paraId="2548C4B2">
      <w:pPr>
        <w:pStyle w:val="30"/>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_Toc15077 </w:instrText>
      </w:r>
      <w:r>
        <w:rPr>
          <w:rFonts w:hint="eastAsia" w:ascii="宋体" w:hAnsi="宋体" w:cs="宋体"/>
          <w:szCs w:val="20"/>
          <w:highlight w:val="none"/>
        </w:rPr>
        <w:fldChar w:fldCharType="separate"/>
      </w:r>
      <w:r>
        <w:rPr>
          <w:rFonts w:hint="eastAsia" w:ascii="Times New Roman" w:hAnsi="Times New Roman" w:cs="Times New Roman"/>
          <w:szCs w:val="24"/>
          <w:highlight w:val="none"/>
          <w:lang w:val="en-US" w:eastAsia="zh-CN"/>
        </w:rPr>
        <w:t>五、其他</w:t>
      </w:r>
      <w:r>
        <w:tab/>
      </w:r>
      <w:r>
        <w:fldChar w:fldCharType="begin"/>
      </w:r>
      <w:r>
        <w:instrText xml:space="preserve"> PAGEREF _Toc15077 \h </w:instrText>
      </w:r>
      <w:r>
        <w:fldChar w:fldCharType="separate"/>
      </w:r>
      <w:r>
        <w:t>- 7 -</w:t>
      </w:r>
      <w:r>
        <w:fldChar w:fldCharType="end"/>
      </w:r>
      <w:r>
        <w:rPr>
          <w:rFonts w:hint="eastAsia" w:ascii="宋体" w:hAnsi="宋体" w:cs="宋体"/>
          <w:color w:val="auto"/>
          <w:szCs w:val="20"/>
          <w:highlight w:val="none"/>
        </w:rPr>
        <w:fldChar w:fldCharType="end"/>
      </w:r>
    </w:p>
    <w:p w14:paraId="755E8548">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_Toc31964 </w:instrText>
      </w:r>
      <w:r>
        <w:rPr>
          <w:rFonts w:hint="eastAsia" w:ascii="宋体" w:hAnsi="宋体" w:cs="宋体"/>
          <w:szCs w:val="20"/>
          <w:highlight w:val="none"/>
        </w:rPr>
        <w:fldChar w:fldCharType="separate"/>
      </w:r>
      <w:r>
        <w:rPr>
          <w:rFonts w:hint="eastAsia" w:ascii="宋体" w:hAnsi="宋体" w:eastAsia="宋体" w:cs="宋体"/>
          <w:szCs w:val="30"/>
          <w:highlight w:val="none"/>
        </w:rPr>
        <w:t>第四篇  磋商程序及方法、评审标准、无效响应和</w:t>
      </w:r>
      <w:r>
        <w:rPr>
          <w:rFonts w:hint="eastAsia" w:ascii="宋体" w:hAnsi="宋体" w:eastAsia="宋体" w:cs="宋体"/>
          <w:szCs w:val="36"/>
          <w:highlight w:val="none"/>
        </w:rPr>
        <w:t>采购终止</w:t>
      </w:r>
      <w:r>
        <w:tab/>
      </w:r>
      <w:r>
        <w:fldChar w:fldCharType="begin"/>
      </w:r>
      <w:r>
        <w:instrText xml:space="preserve"> PAGEREF _Toc31964 \h </w:instrText>
      </w:r>
      <w:r>
        <w:fldChar w:fldCharType="separate"/>
      </w:r>
      <w:r>
        <w:t>- 8 -</w:t>
      </w:r>
      <w:r>
        <w:fldChar w:fldCharType="end"/>
      </w:r>
      <w:r>
        <w:rPr>
          <w:rFonts w:hint="eastAsia" w:ascii="宋体" w:hAnsi="宋体" w:cs="宋体"/>
          <w:color w:val="auto"/>
          <w:szCs w:val="20"/>
          <w:highlight w:val="none"/>
        </w:rPr>
        <w:fldChar w:fldCharType="end"/>
      </w:r>
    </w:p>
    <w:p w14:paraId="7AD6E381">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_Toc5588 </w:instrText>
      </w:r>
      <w:r>
        <w:rPr>
          <w:rFonts w:hint="eastAsia" w:ascii="宋体" w:hAnsi="宋体" w:cs="宋体"/>
          <w:szCs w:val="20"/>
          <w:highlight w:val="none"/>
        </w:rPr>
        <w:fldChar w:fldCharType="separate"/>
      </w:r>
      <w:r>
        <w:rPr>
          <w:rFonts w:hint="eastAsia" w:ascii="宋体" w:hAnsi="宋体" w:eastAsia="宋体" w:cs="宋体"/>
          <w:highlight w:val="none"/>
        </w:rPr>
        <w:t>一、磋商程序及方法</w:t>
      </w:r>
      <w:r>
        <w:tab/>
      </w:r>
      <w:r>
        <w:fldChar w:fldCharType="begin"/>
      </w:r>
      <w:r>
        <w:instrText xml:space="preserve"> PAGEREF _Toc5588 \h </w:instrText>
      </w:r>
      <w:r>
        <w:fldChar w:fldCharType="separate"/>
      </w:r>
      <w:r>
        <w:t>- 8 -</w:t>
      </w:r>
      <w:r>
        <w:fldChar w:fldCharType="end"/>
      </w:r>
      <w:r>
        <w:rPr>
          <w:rFonts w:hint="eastAsia" w:ascii="宋体" w:hAnsi="宋体" w:cs="宋体"/>
          <w:color w:val="auto"/>
          <w:szCs w:val="20"/>
          <w:highlight w:val="none"/>
        </w:rPr>
        <w:fldChar w:fldCharType="end"/>
      </w:r>
    </w:p>
    <w:p w14:paraId="5280BBD7">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_Toc16512 </w:instrText>
      </w:r>
      <w:r>
        <w:rPr>
          <w:rFonts w:hint="eastAsia" w:ascii="宋体" w:hAnsi="宋体" w:cs="宋体"/>
          <w:szCs w:val="20"/>
          <w:highlight w:val="none"/>
        </w:rPr>
        <w:fldChar w:fldCharType="separate"/>
      </w:r>
      <w:r>
        <w:rPr>
          <w:rFonts w:hint="eastAsia" w:ascii="宋体" w:hAnsi="宋体" w:eastAsia="宋体" w:cs="宋体"/>
          <w:highlight w:val="none"/>
        </w:rPr>
        <w:t>二、评审标准</w:t>
      </w:r>
      <w:r>
        <w:tab/>
      </w:r>
      <w:r>
        <w:fldChar w:fldCharType="begin"/>
      </w:r>
      <w:r>
        <w:instrText xml:space="preserve"> PAGEREF _Toc16512 \h </w:instrText>
      </w:r>
      <w:r>
        <w:fldChar w:fldCharType="separate"/>
      </w:r>
      <w:r>
        <w:t>- 10 -</w:t>
      </w:r>
      <w:r>
        <w:fldChar w:fldCharType="end"/>
      </w:r>
      <w:r>
        <w:rPr>
          <w:rFonts w:hint="eastAsia" w:ascii="宋体" w:hAnsi="宋体" w:cs="宋体"/>
          <w:color w:val="auto"/>
          <w:szCs w:val="20"/>
          <w:highlight w:val="none"/>
        </w:rPr>
        <w:fldChar w:fldCharType="end"/>
      </w:r>
    </w:p>
    <w:p w14:paraId="0B7F1743">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_Toc26928 </w:instrText>
      </w:r>
      <w:r>
        <w:rPr>
          <w:rFonts w:hint="eastAsia" w:ascii="宋体" w:hAnsi="宋体" w:cs="宋体"/>
          <w:szCs w:val="20"/>
          <w:highlight w:val="none"/>
        </w:rPr>
        <w:fldChar w:fldCharType="separate"/>
      </w:r>
      <w:r>
        <w:rPr>
          <w:rFonts w:hint="eastAsia" w:ascii="宋体" w:hAnsi="宋体" w:eastAsia="宋体" w:cs="宋体"/>
          <w:highlight w:val="none"/>
        </w:rPr>
        <w:t>三、无效响应</w:t>
      </w:r>
      <w:r>
        <w:tab/>
      </w:r>
      <w:r>
        <w:fldChar w:fldCharType="begin"/>
      </w:r>
      <w:r>
        <w:instrText xml:space="preserve"> PAGEREF _Toc26928 \h </w:instrText>
      </w:r>
      <w:r>
        <w:fldChar w:fldCharType="separate"/>
      </w:r>
      <w:r>
        <w:t>- 12 -</w:t>
      </w:r>
      <w:r>
        <w:fldChar w:fldCharType="end"/>
      </w:r>
      <w:r>
        <w:rPr>
          <w:rFonts w:hint="eastAsia" w:ascii="宋体" w:hAnsi="宋体" w:cs="宋体"/>
          <w:color w:val="auto"/>
          <w:szCs w:val="20"/>
          <w:highlight w:val="none"/>
        </w:rPr>
        <w:fldChar w:fldCharType="end"/>
      </w:r>
    </w:p>
    <w:p w14:paraId="40579D38">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_Toc6321 </w:instrText>
      </w:r>
      <w:r>
        <w:rPr>
          <w:rFonts w:hint="eastAsia" w:ascii="宋体" w:hAnsi="宋体" w:cs="宋体"/>
          <w:szCs w:val="20"/>
          <w:highlight w:val="none"/>
        </w:rPr>
        <w:fldChar w:fldCharType="separate"/>
      </w:r>
      <w:r>
        <w:rPr>
          <w:rFonts w:hint="eastAsia" w:ascii="宋体" w:hAnsi="宋体" w:eastAsia="宋体" w:cs="宋体"/>
          <w:highlight w:val="none"/>
        </w:rPr>
        <w:t>四、采购终止</w:t>
      </w:r>
      <w:r>
        <w:tab/>
      </w:r>
      <w:r>
        <w:fldChar w:fldCharType="begin"/>
      </w:r>
      <w:r>
        <w:instrText xml:space="preserve"> PAGEREF _Toc6321 \h </w:instrText>
      </w:r>
      <w:r>
        <w:fldChar w:fldCharType="separate"/>
      </w:r>
      <w:r>
        <w:t>- 13 -</w:t>
      </w:r>
      <w:r>
        <w:fldChar w:fldCharType="end"/>
      </w:r>
      <w:r>
        <w:rPr>
          <w:rFonts w:hint="eastAsia" w:ascii="宋体" w:hAnsi="宋体" w:cs="宋体"/>
          <w:color w:val="auto"/>
          <w:szCs w:val="20"/>
          <w:highlight w:val="none"/>
        </w:rPr>
        <w:fldChar w:fldCharType="end"/>
      </w:r>
    </w:p>
    <w:p w14:paraId="445BEEC4">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_Toc25197 </w:instrText>
      </w:r>
      <w:r>
        <w:rPr>
          <w:rFonts w:hint="eastAsia" w:ascii="宋体" w:hAnsi="宋体" w:cs="宋体"/>
          <w:szCs w:val="20"/>
          <w:highlight w:val="none"/>
        </w:rPr>
        <w:fldChar w:fldCharType="separate"/>
      </w:r>
      <w:r>
        <w:rPr>
          <w:rFonts w:hint="eastAsia" w:ascii="宋体" w:hAnsi="宋体" w:eastAsia="宋体" w:cs="宋体"/>
          <w:bCs/>
          <w:szCs w:val="30"/>
          <w:highlight w:val="none"/>
        </w:rPr>
        <w:t>第五篇  供应商须知</w:t>
      </w:r>
      <w:r>
        <w:tab/>
      </w:r>
      <w:r>
        <w:fldChar w:fldCharType="begin"/>
      </w:r>
      <w:r>
        <w:instrText xml:space="preserve"> PAGEREF _Toc25197 \h </w:instrText>
      </w:r>
      <w:r>
        <w:fldChar w:fldCharType="separate"/>
      </w:r>
      <w:r>
        <w:t>- 14 -</w:t>
      </w:r>
      <w:r>
        <w:fldChar w:fldCharType="end"/>
      </w:r>
      <w:r>
        <w:rPr>
          <w:rFonts w:hint="eastAsia" w:ascii="宋体" w:hAnsi="宋体" w:cs="宋体"/>
          <w:color w:val="auto"/>
          <w:szCs w:val="20"/>
          <w:highlight w:val="none"/>
        </w:rPr>
        <w:fldChar w:fldCharType="end"/>
      </w:r>
    </w:p>
    <w:p w14:paraId="00C31724">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_Toc15791 </w:instrText>
      </w:r>
      <w:r>
        <w:rPr>
          <w:rFonts w:hint="eastAsia" w:ascii="宋体" w:hAnsi="宋体" w:cs="宋体"/>
          <w:szCs w:val="20"/>
          <w:highlight w:val="none"/>
        </w:rPr>
        <w:fldChar w:fldCharType="separate"/>
      </w:r>
      <w:r>
        <w:rPr>
          <w:rFonts w:hint="eastAsia" w:ascii="宋体" w:hAnsi="宋体" w:eastAsia="宋体" w:cs="宋体"/>
          <w:highlight w:val="none"/>
        </w:rPr>
        <w:t>一、磋商费用</w:t>
      </w:r>
      <w:r>
        <w:tab/>
      </w:r>
      <w:r>
        <w:fldChar w:fldCharType="begin"/>
      </w:r>
      <w:r>
        <w:instrText xml:space="preserve"> PAGEREF _Toc15791 \h </w:instrText>
      </w:r>
      <w:r>
        <w:fldChar w:fldCharType="separate"/>
      </w:r>
      <w:r>
        <w:t>- 14 -</w:t>
      </w:r>
      <w:r>
        <w:fldChar w:fldCharType="end"/>
      </w:r>
      <w:r>
        <w:rPr>
          <w:rFonts w:hint="eastAsia" w:ascii="宋体" w:hAnsi="宋体" w:cs="宋体"/>
          <w:color w:val="auto"/>
          <w:szCs w:val="20"/>
          <w:highlight w:val="none"/>
        </w:rPr>
        <w:fldChar w:fldCharType="end"/>
      </w:r>
    </w:p>
    <w:p w14:paraId="7AA5E202">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_Toc32508 </w:instrText>
      </w:r>
      <w:r>
        <w:rPr>
          <w:rFonts w:hint="eastAsia" w:ascii="宋体" w:hAnsi="宋体" w:cs="宋体"/>
          <w:szCs w:val="20"/>
          <w:highlight w:val="none"/>
        </w:rPr>
        <w:fldChar w:fldCharType="separate"/>
      </w:r>
      <w:r>
        <w:rPr>
          <w:rFonts w:hint="eastAsia" w:ascii="宋体" w:hAnsi="宋体" w:eastAsia="宋体" w:cs="宋体"/>
          <w:highlight w:val="none"/>
        </w:rPr>
        <w:t>二、竞争性磋商文件</w:t>
      </w:r>
      <w:r>
        <w:tab/>
      </w:r>
      <w:r>
        <w:fldChar w:fldCharType="begin"/>
      </w:r>
      <w:r>
        <w:instrText xml:space="preserve"> PAGEREF _Toc32508 \h </w:instrText>
      </w:r>
      <w:r>
        <w:fldChar w:fldCharType="separate"/>
      </w:r>
      <w:r>
        <w:t>- 14 -</w:t>
      </w:r>
      <w:r>
        <w:fldChar w:fldCharType="end"/>
      </w:r>
      <w:r>
        <w:rPr>
          <w:rFonts w:hint="eastAsia" w:ascii="宋体" w:hAnsi="宋体" w:cs="宋体"/>
          <w:color w:val="auto"/>
          <w:szCs w:val="20"/>
          <w:highlight w:val="none"/>
        </w:rPr>
        <w:fldChar w:fldCharType="end"/>
      </w:r>
    </w:p>
    <w:p w14:paraId="7A1E86B2">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_Toc3212 </w:instrText>
      </w:r>
      <w:r>
        <w:rPr>
          <w:rFonts w:hint="eastAsia" w:ascii="宋体" w:hAnsi="宋体" w:cs="宋体"/>
          <w:szCs w:val="20"/>
          <w:highlight w:val="none"/>
        </w:rPr>
        <w:fldChar w:fldCharType="separate"/>
      </w:r>
      <w:r>
        <w:rPr>
          <w:rFonts w:hint="eastAsia" w:ascii="宋体" w:hAnsi="宋体" w:eastAsia="宋体" w:cs="宋体"/>
          <w:highlight w:val="none"/>
        </w:rPr>
        <w:t>三、磋商要求</w:t>
      </w:r>
      <w:r>
        <w:tab/>
      </w:r>
      <w:r>
        <w:fldChar w:fldCharType="begin"/>
      </w:r>
      <w:r>
        <w:instrText xml:space="preserve"> PAGEREF _Toc3212 \h </w:instrText>
      </w:r>
      <w:r>
        <w:fldChar w:fldCharType="separate"/>
      </w:r>
      <w:r>
        <w:t>- 14 -</w:t>
      </w:r>
      <w:r>
        <w:fldChar w:fldCharType="end"/>
      </w:r>
      <w:r>
        <w:rPr>
          <w:rFonts w:hint="eastAsia" w:ascii="宋体" w:hAnsi="宋体" w:cs="宋体"/>
          <w:color w:val="auto"/>
          <w:szCs w:val="20"/>
          <w:highlight w:val="none"/>
        </w:rPr>
        <w:fldChar w:fldCharType="end"/>
      </w:r>
    </w:p>
    <w:p w14:paraId="08CF05B5">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_Toc20326 </w:instrText>
      </w:r>
      <w:r>
        <w:rPr>
          <w:rFonts w:hint="eastAsia" w:ascii="宋体" w:hAnsi="宋体" w:cs="宋体"/>
          <w:szCs w:val="20"/>
          <w:highlight w:val="none"/>
        </w:rPr>
        <w:fldChar w:fldCharType="separate"/>
      </w:r>
      <w:r>
        <w:rPr>
          <w:rFonts w:hint="eastAsia" w:ascii="宋体" w:hAnsi="宋体" w:eastAsia="宋体" w:cs="宋体"/>
          <w:highlight w:val="none"/>
        </w:rPr>
        <w:t>五、成交通知</w:t>
      </w:r>
      <w:r>
        <w:tab/>
      </w:r>
      <w:r>
        <w:fldChar w:fldCharType="begin"/>
      </w:r>
      <w:r>
        <w:instrText xml:space="preserve"> PAGEREF _Toc20326 \h </w:instrText>
      </w:r>
      <w:r>
        <w:fldChar w:fldCharType="separate"/>
      </w:r>
      <w:r>
        <w:t>- 15 -</w:t>
      </w:r>
      <w:r>
        <w:fldChar w:fldCharType="end"/>
      </w:r>
      <w:r>
        <w:rPr>
          <w:rFonts w:hint="eastAsia" w:ascii="宋体" w:hAnsi="宋体" w:cs="宋体"/>
          <w:color w:val="auto"/>
          <w:szCs w:val="20"/>
          <w:highlight w:val="none"/>
        </w:rPr>
        <w:fldChar w:fldCharType="end"/>
      </w:r>
    </w:p>
    <w:p w14:paraId="665EA8D3">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_Toc25704 </w:instrText>
      </w:r>
      <w:r>
        <w:rPr>
          <w:rFonts w:hint="eastAsia" w:ascii="宋体" w:hAnsi="宋体" w:cs="宋体"/>
          <w:szCs w:val="20"/>
          <w:highlight w:val="none"/>
        </w:rPr>
        <w:fldChar w:fldCharType="separate"/>
      </w:r>
      <w:r>
        <w:rPr>
          <w:rFonts w:hint="eastAsia" w:ascii="宋体" w:hAnsi="宋体" w:eastAsia="宋体" w:cs="宋体"/>
          <w:highlight w:val="none"/>
        </w:rPr>
        <w:t>六、关于质疑和投诉</w:t>
      </w:r>
      <w:r>
        <w:tab/>
      </w:r>
      <w:r>
        <w:fldChar w:fldCharType="begin"/>
      </w:r>
      <w:r>
        <w:instrText xml:space="preserve"> PAGEREF _Toc25704 \h </w:instrText>
      </w:r>
      <w:r>
        <w:fldChar w:fldCharType="separate"/>
      </w:r>
      <w:r>
        <w:t>- 15 -</w:t>
      </w:r>
      <w:r>
        <w:fldChar w:fldCharType="end"/>
      </w:r>
      <w:r>
        <w:rPr>
          <w:rFonts w:hint="eastAsia" w:ascii="宋体" w:hAnsi="宋体" w:cs="宋体"/>
          <w:color w:val="auto"/>
          <w:szCs w:val="20"/>
          <w:highlight w:val="none"/>
        </w:rPr>
        <w:fldChar w:fldCharType="end"/>
      </w:r>
    </w:p>
    <w:p w14:paraId="390240C9">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_Toc27680 </w:instrText>
      </w:r>
      <w:r>
        <w:rPr>
          <w:rFonts w:hint="eastAsia" w:ascii="宋体" w:hAnsi="宋体" w:cs="宋体"/>
          <w:szCs w:val="20"/>
          <w:highlight w:val="none"/>
        </w:rPr>
        <w:fldChar w:fldCharType="separate"/>
      </w:r>
      <w:r>
        <w:rPr>
          <w:rFonts w:hint="eastAsia" w:ascii="宋体" w:hAnsi="宋体" w:eastAsia="宋体" w:cs="宋体"/>
          <w:highlight w:val="none"/>
          <w:lang w:val="en-US" w:eastAsia="zh-CN"/>
        </w:rPr>
        <w:t>七</w:t>
      </w:r>
      <w:r>
        <w:rPr>
          <w:rFonts w:hint="eastAsia" w:ascii="宋体" w:hAnsi="宋体" w:eastAsia="宋体" w:cs="宋体"/>
          <w:highlight w:val="none"/>
        </w:rPr>
        <w:t>、采购代理服务费</w:t>
      </w:r>
      <w:r>
        <w:tab/>
      </w:r>
      <w:r>
        <w:fldChar w:fldCharType="begin"/>
      </w:r>
      <w:r>
        <w:instrText xml:space="preserve"> PAGEREF _Toc27680 \h </w:instrText>
      </w:r>
      <w:r>
        <w:fldChar w:fldCharType="separate"/>
      </w:r>
      <w:r>
        <w:t>- 17 -</w:t>
      </w:r>
      <w:r>
        <w:fldChar w:fldCharType="end"/>
      </w:r>
      <w:r>
        <w:rPr>
          <w:rFonts w:hint="eastAsia" w:ascii="宋体" w:hAnsi="宋体" w:cs="宋体"/>
          <w:color w:val="auto"/>
          <w:szCs w:val="20"/>
          <w:highlight w:val="none"/>
        </w:rPr>
        <w:fldChar w:fldCharType="end"/>
      </w:r>
    </w:p>
    <w:p w14:paraId="5BF75370">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_Toc8816 </w:instrText>
      </w:r>
      <w:r>
        <w:rPr>
          <w:rFonts w:hint="eastAsia" w:ascii="宋体" w:hAnsi="宋体" w:cs="宋体"/>
          <w:szCs w:val="20"/>
          <w:highlight w:val="none"/>
        </w:rPr>
        <w:fldChar w:fldCharType="separate"/>
      </w:r>
      <w:r>
        <w:rPr>
          <w:rFonts w:hint="eastAsia" w:ascii="宋体" w:hAnsi="宋体" w:eastAsia="宋体" w:cs="宋体"/>
          <w:highlight w:val="none"/>
          <w:lang w:val="en-US" w:eastAsia="zh-CN"/>
        </w:rPr>
        <w:t>八</w:t>
      </w:r>
      <w:r>
        <w:rPr>
          <w:rFonts w:hint="eastAsia" w:ascii="宋体" w:hAnsi="宋体" w:eastAsia="宋体" w:cs="宋体"/>
          <w:highlight w:val="none"/>
        </w:rPr>
        <w:t>、签订合同</w:t>
      </w:r>
      <w:r>
        <w:tab/>
      </w:r>
      <w:r>
        <w:fldChar w:fldCharType="begin"/>
      </w:r>
      <w:r>
        <w:instrText xml:space="preserve"> PAGEREF _Toc8816 \h </w:instrText>
      </w:r>
      <w:r>
        <w:fldChar w:fldCharType="separate"/>
      </w:r>
      <w:r>
        <w:t>- 17 -</w:t>
      </w:r>
      <w:r>
        <w:fldChar w:fldCharType="end"/>
      </w:r>
      <w:r>
        <w:rPr>
          <w:rFonts w:hint="eastAsia" w:ascii="宋体" w:hAnsi="宋体" w:cs="宋体"/>
          <w:color w:val="auto"/>
          <w:szCs w:val="20"/>
          <w:highlight w:val="none"/>
        </w:rPr>
        <w:fldChar w:fldCharType="end"/>
      </w:r>
    </w:p>
    <w:p w14:paraId="4EC67AB7">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_Toc29187 </w:instrText>
      </w:r>
      <w:r>
        <w:rPr>
          <w:rFonts w:hint="eastAsia" w:ascii="宋体" w:hAnsi="宋体" w:cs="宋体"/>
          <w:szCs w:val="20"/>
          <w:highlight w:val="none"/>
        </w:rPr>
        <w:fldChar w:fldCharType="separate"/>
      </w:r>
      <w:r>
        <w:rPr>
          <w:rFonts w:hint="eastAsia" w:ascii="宋体" w:hAnsi="宋体" w:eastAsia="宋体" w:cs="宋体"/>
          <w:bCs/>
          <w:szCs w:val="30"/>
          <w:lang w:val="en-US" w:eastAsia="zh-CN"/>
        </w:rPr>
        <w:t xml:space="preserve">第六篇 </w:t>
      </w:r>
      <w:r>
        <w:rPr>
          <w:rFonts w:hint="eastAsia" w:ascii="宋体" w:hAnsi="宋体" w:eastAsia="宋体" w:cs="宋体"/>
          <w:bCs/>
          <w:szCs w:val="30"/>
          <w:highlight w:val="none"/>
          <w:lang w:val="en-US" w:eastAsia="zh-CN"/>
        </w:rPr>
        <w:t>合同格式及条款</w:t>
      </w:r>
      <w:r>
        <w:tab/>
      </w:r>
      <w:r>
        <w:fldChar w:fldCharType="begin"/>
      </w:r>
      <w:r>
        <w:instrText xml:space="preserve"> PAGEREF _Toc29187 \h </w:instrText>
      </w:r>
      <w:r>
        <w:fldChar w:fldCharType="separate"/>
      </w:r>
      <w:r>
        <w:t>- 18 -</w:t>
      </w:r>
      <w:r>
        <w:fldChar w:fldCharType="end"/>
      </w:r>
      <w:r>
        <w:rPr>
          <w:rFonts w:hint="eastAsia" w:ascii="宋体" w:hAnsi="宋体" w:cs="宋体"/>
          <w:color w:val="auto"/>
          <w:szCs w:val="20"/>
          <w:highlight w:val="none"/>
        </w:rPr>
        <w:fldChar w:fldCharType="end"/>
      </w:r>
    </w:p>
    <w:p w14:paraId="6C4AD88A">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_Toc23284 </w:instrText>
      </w:r>
      <w:r>
        <w:rPr>
          <w:rFonts w:hint="eastAsia" w:ascii="宋体" w:hAnsi="宋体" w:cs="宋体"/>
          <w:szCs w:val="20"/>
          <w:highlight w:val="none"/>
        </w:rPr>
        <w:fldChar w:fldCharType="separate"/>
      </w:r>
      <w:r>
        <w:rPr>
          <w:rFonts w:hint="eastAsia" w:ascii="宋体" w:hAnsi="宋体" w:eastAsia="宋体" w:cs="宋体"/>
          <w:szCs w:val="28"/>
          <w:highlight w:val="none"/>
        </w:rPr>
        <w:t>重庆市政府采购合同（参考）</w:t>
      </w:r>
      <w:r>
        <w:tab/>
      </w:r>
      <w:r>
        <w:fldChar w:fldCharType="begin"/>
      </w:r>
      <w:r>
        <w:instrText xml:space="preserve"> PAGEREF _Toc23284 \h </w:instrText>
      </w:r>
      <w:r>
        <w:fldChar w:fldCharType="separate"/>
      </w:r>
      <w:r>
        <w:t>- 18 -</w:t>
      </w:r>
      <w:r>
        <w:fldChar w:fldCharType="end"/>
      </w:r>
      <w:r>
        <w:rPr>
          <w:rFonts w:hint="eastAsia" w:ascii="宋体" w:hAnsi="宋体" w:cs="宋体"/>
          <w:color w:val="auto"/>
          <w:szCs w:val="20"/>
          <w:highlight w:val="none"/>
        </w:rPr>
        <w:fldChar w:fldCharType="end"/>
      </w:r>
    </w:p>
    <w:p w14:paraId="1B423B4E">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_Toc19346 </w:instrText>
      </w:r>
      <w:r>
        <w:rPr>
          <w:rFonts w:hint="eastAsia" w:ascii="宋体" w:hAnsi="宋体" w:cs="宋体"/>
          <w:szCs w:val="20"/>
          <w:highlight w:val="none"/>
        </w:rPr>
        <w:fldChar w:fldCharType="separate"/>
      </w:r>
      <w:r>
        <w:rPr>
          <w:rFonts w:hint="eastAsia" w:ascii="宋体" w:hAnsi="宋体" w:eastAsia="宋体" w:cs="宋体"/>
          <w:szCs w:val="30"/>
          <w:highlight w:val="none"/>
        </w:rPr>
        <w:t>第七篇  响应文件编制要求</w:t>
      </w:r>
      <w:r>
        <w:tab/>
      </w:r>
      <w:r>
        <w:fldChar w:fldCharType="begin"/>
      </w:r>
      <w:r>
        <w:instrText xml:space="preserve"> PAGEREF _Toc19346 \h </w:instrText>
      </w:r>
      <w:r>
        <w:fldChar w:fldCharType="separate"/>
      </w:r>
      <w:r>
        <w:t>- 19 -</w:t>
      </w:r>
      <w:r>
        <w:fldChar w:fldCharType="end"/>
      </w:r>
      <w:r>
        <w:rPr>
          <w:rFonts w:hint="eastAsia" w:ascii="宋体" w:hAnsi="宋体" w:cs="宋体"/>
          <w:color w:val="auto"/>
          <w:szCs w:val="20"/>
          <w:highlight w:val="none"/>
        </w:rPr>
        <w:fldChar w:fldCharType="end"/>
      </w:r>
    </w:p>
    <w:p w14:paraId="2CE7232B">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_Toc8209 </w:instrText>
      </w:r>
      <w:r>
        <w:rPr>
          <w:rFonts w:hint="eastAsia" w:ascii="宋体" w:hAnsi="宋体" w:cs="宋体"/>
          <w:szCs w:val="20"/>
          <w:highlight w:val="none"/>
        </w:rPr>
        <w:fldChar w:fldCharType="separate"/>
      </w:r>
      <w:r>
        <w:rPr>
          <w:rFonts w:hint="eastAsia" w:ascii="宋体" w:hAnsi="宋体" w:eastAsia="宋体" w:cs="宋体"/>
          <w:highlight w:val="none"/>
        </w:rPr>
        <w:t>一、经济部分</w:t>
      </w:r>
      <w:r>
        <w:tab/>
      </w:r>
      <w:r>
        <w:fldChar w:fldCharType="begin"/>
      </w:r>
      <w:r>
        <w:instrText xml:space="preserve"> PAGEREF _Toc8209 \h </w:instrText>
      </w:r>
      <w:r>
        <w:fldChar w:fldCharType="separate"/>
      </w:r>
      <w:r>
        <w:t>- 20 -</w:t>
      </w:r>
      <w:r>
        <w:fldChar w:fldCharType="end"/>
      </w:r>
      <w:r>
        <w:rPr>
          <w:rFonts w:hint="eastAsia" w:ascii="宋体" w:hAnsi="宋体" w:cs="宋体"/>
          <w:color w:val="auto"/>
          <w:szCs w:val="20"/>
          <w:highlight w:val="none"/>
        </w:rPr>
        <w:fldChar w:fldCharType="end"/>
      </w:r>
    </w:p>
    <w:p w14:paraId="109EE63C">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_Toc30074 </w:instrText>
      </w:r>
      <w:r>
        <w:rPr>
          <w:rFonts w:hint="eastAsia" w:ascii="宋体" w:hAnsi="宋体" w:cs="宋体"/>
          <w:szCs w:val="20"/>
          <w:highlight w:val="none"/>
        </w:rPr>
        <w:fldChar w:fldCharType="separate"/>
      </w:r>
      <w:r>
        <w:rPr>
          <w:rFonts w:hint="eastAsia" w:ascii="宋体" w:hAnsi="宋体" w:eastAsia="宋体" w:cs="宋体"/>
        </w:rPr>
        <w:t xml:space="preserve">二、 </w:t>
      </w:r>
      <w:r>
        <w:rPr>
          <w:rFonts w:hint="eastAsia" w:ascii="宋体" w:hAnsi="宋体" w:eastAsia="宋体" w:cs="宋体"/>
          <w:highlight w:val="none"/>
          <w:lang w:eastAsia="zh-CN"/>
        </w:rPr>
        <w:t>服务</w:t>
      </w:r>
      <w:r>
        <w:rPr>
          <w:rFonts w:hint="eastAsia" w:ascii="宋体" w:hAnsi="宋体" w:eastAsia="宋体" w:cs="宋体"/>
          <w:highlight w:val="none"/>
        </w:rPr>
        <w:t>部分</w:t>
      </w:r>
      <w:r>
        <w:tab/>
      </w:r>
      <w:r>
        <w:fldChar w:fldCharType="begin"/>
      </w:r>
      <w:r>
        <w:instrText xml:space="preserve"> PAGEREF _Toc30074 \h </w:instrText>
      </w:r>
      <w:r>
        <w:fldChar w:fldCharType="separate"/>
      </w:r>
      <w:r>
        <w:t>- 21 -</w:t>
      </w:r>
      <w:r>
        <w:fldChar w:fldCharType="end"/>
      </w:r>
      <w:r>
        <w:rPr>
          <w:rFonts w:hint="eastAsia" w:ascii="宋体" w:hAnsi="宋体" w:cs="宋体"/>
          <w:color w:val="auto"/>
          <w:szCs w:val="20"/>
          <w:highlight w:val="none"/>
        </w:rPr>
        <w:fldChar w:fldCharType="end"/>
      </w:r>
    </w:p>
    <w:p w14:paraId="40A0CD2A">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_Toc27327 </w:instrText>
      </w:r>
      <w:r>
        <w:rPr>
          <w:rFonts w:hint="eastAsia" w:ascii="宋体" w:hAnsi="宋体" w:cs="宋体"/>
          <w:szCs w:val="20"/>
          <w:highlight w:val="none"/>
        </w:rPr>
        <w:fldChar w:fldCharType="separate"/>
      </w:r>
      <w:r>
        <w:rPr>
          <w:rFonts w:hint="eastAsia" w:ascii="宋体" w:hAnsi="宋体" w:eastAsia="宋体" w:cs="宋体"/>
          <w:szCs w:val="24"/>
          <w:highlight w:val="none"/>
        </w:rPr>
        <w:t>三、商务部分</w:t>
      </w:r>
      <w:r>
        <w:tab/>
      </w:r>
      <w:r>
        <w:fldChar w:fldCharType="begin"/>
      </w:r>
      <w:r>
        <w:instrText xml:space="preserve"> PAGEREF _Toc27327 \h </w:instrText>
      </w:r>
      <w:r>
        <w:fldChar w:fldCharType="separate"/>
      </w:r>
      <w:r>
        <w:t>- 23 -</w:t>
      </w:r>
      <w:r>
        <w:fldChar w:fldCharType="end"/>
      </w:r>
      <w:r>
        <w:rPr>
          <w:rFonts w:hint="eastAsia" w:ascii="宋体" w:hAnsi="宋体" w:cs="宋体"/>
          <w:color w:val="auto"/>
          <w:szCs w:val="20"/>
          <w:highlight w:val="none"/>
        </w:rPr>
        <w:fldChar w:fldCharType="end"/>
      </w:r>
    </w:p>
    <w:p w14:paraId="093DD6D6">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_Toc8165 </w:instrText>
      </w:r>
      <w:r>
        <w:rPr>
          <w:rFonts w:hint="eastAsia" w:ascii="宋体" w:hAnsi="宋体" w:cs="宋体"/>
          <w:szCs w:val="20"/>
          <w:highlight w:val="none"/>
        </w:rPr>
        <w:fldChar w:fldCharType="separate"/>
      </w:r>
      <w:r>
        <w:rPr>
          <w:rFonts w:hint="eastAsia" w:ascii="宋体" w:hAnsi="宋体" w:eastAsia="宋体" w:cs="宋体"/>
          <w:highlight w:val="none"/>
        </w:rPr>
        <w:t>四、资格条件</w:t>
      </w:r>
      <w:r>
        <w:tab/>
      </w:r>
      <w:r>
        <w:fldChar w:fldCharType="begin"/>
      </w:r>
      <w:r>
        <w:instrText xml:space="preserve"> PAGEREF _Toc8165 \h </w:instrText>
      </w:r>
      <w:r>
        <w:fldChar w:fldCharType="separate"/>
      </w:r>
      <w:r>
        <w:t>- 25 -</w:t>
      </w:r>
      <w:r>
        <w:fldChar w:fldCharType="end"/>
      </w:r>
      <w:r>
        <w:rPr>
          <w:rFonts w:hint="eastAsia" w:ascii="宋体" w:hAnsi="宋体" w:cs="宋体"/>
          <w:color w:val="auto"/>
          <w:szCs w:val="20"/>
          <w:highlight w:val="none"/>
        </w:rPr>
        <w:fldChar w:fldCharType="end"/>
      </w:r>
    </w:p>
    <w:p w14:paraId="676D375B">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_Toc8516 </w:instrText>
      </w:r>
      <w:r>
        <w:rPr>
          <w:rFonts w:hint="eastAsia" w:ascii="宋体" w:hAnsi="宋体" w:cs="宋体"/>
          <w:szCs w:val="20"/>
          <w:highlight w:val="none"/>
        </w:rPr>
        <w:fldChar w:fldCharType="separate"/>
      </w:r>
      <w:r>
        <w:rPr>
          <w:rFonts w:hint="eastAsia" w:ascii="宋体" w:hAnsi="宋体" w:eastAsia="宋体" w:cs="宋体"/>
          <w:szCs w:val="28"/>
          <w:highlight w:val="none"/>
          <w:lang w:val="en-US" w:eastAsia="zh-CN"/>
        </w:rPr>
        <w:t>附件一：中崟工程项目管理（重庆）有限公司项目报名表</w:t>
      </w:r>
      <w:r>
        <w:tab/>
      </w:r>
      <w:r>
        <w:fldChar w:fldCharType="begin"/>
      </w:r>
      <w:r>
        <w:instrText xml:space="preserve"> PAGEREF _Toc8516 \h </w:instrText>
      </w:r>
      <w:r>
        <w:fldChar w:fldCharType="separate"/>
      </w:r>
      <w:r>
        <w:t>- 30 -</w:t>
      </w:r>
      <w:r>
        <w:fldChar w:fldCharType="end"/>
      </w:r>
      <w:r>
        <w:rPr>
          <w:rFonts w:hint="eastAsia" w:ascii="宋体" w:hAnsi="宋体" w:cs="宋体"/>
          <w:color w:val="auto"/>
          <w:szCs w:val="20"/>
          <w:highlight w:val="none"/>
        </w:rPr>
        <w:fldChar w:fldCharType="end"/>
      </w:r>
    </w:p>
    <w:p w14:paraId="67D09D91">
      <w:pPr>
        <w:pStyle w:val="48"/>
        <w:tabs>
          <w:tab w:val="right" w:leader="dot" w:pos="9412"/>
        </w:tabs>
      </w:pPr>
      <w:r>
        <w:rPr>
          <w:rFonts w:hint="eastAsia" w:ascii="宋体" w:hAnsi="宋体" w:cs="宋体"/>
          <w:color w:val="auto"/>
          <w:szCs w:val="20"/>
          <w:highlight w:val="none"/>
        </w:rPr>
        <w:fldChar w:fldCharType="begin"/>
      </w:r>
      <w:r>
        <w:rPr>
          <w:rFonts w:hint="eastAsia" w:ascii="宋体" w:hAnsi="宋体" w:cs="宋体"/>
          <w:szCs w:val="20"/>
          <w:highlight w:val="none"/>
        </w:rPr>
        <w:instrText xml:space="preserve"> HYPERLINK \l _Toc23453 </w:instrText>
      </w:r>
      <w:r>
        <w:rPr>
          <w:rFonts w:hint="eastAsia" w:ascii="宋体" w:hAnsi="宋体" w:cs="宋体"/>
          <w:szCs w:val="20"/>
          <w:highlight w:val="none"/>
        </w:rPr>
        <w:fldChar w:fldCharType="separate"/>
      </w:r>
      <w:r>
        <w:rPr>
          <w:rFonts w:hint="eastAsia" w:ascii="宋体" w:hAnsi="宋体" w:eastAsia="宋体" w:cs="宋体"/>
          <w:highlight w:val="none"/>
        </w:rPr>
        <w:t>附件</w:t>
      </w:r>
      <w:r>
        <w:rPr>
          <w:rFonts w:hint="eastAsia" w:ascii="宋体" w:hAnsi="宋体" w:eastAsia="宋体" w:cs="宋体"/>
          <w:highlight w:val="none"/>
          <w:lang w:val="en-US" w:eastAsia="zh-CN"/>
        </w:rPr>
        <w:t>二</w:t>
      </w:r>
      <w:r>
        <w:rPr>
          <w:rFonts w:hint="eastAsia" w:ascii="宋体" w:hAnsi="宋体" w:eastAsia="宋体" w:cs="宋体"/>
          <w:highlight w:val="none"/>
        </w:rPr>
        <w:t>：</w:t>
      </w:r>
      <w:r>
        <w:rPr>
          <w:rFonts w:hint="eastAsia" w:ascii="宋体" w:hAnsi="宋体" w:eastAsia="宋体" w:cs="宋体"/>
          <w:highlight w:val="none"/>
          <w:lang w:eastAsia="zh-CN"/>
        </w:rPr>
        <w:t>磋商</w:t>
      </w:r>
      <w:r>
        <w:rPr>
          <w:rFonts w:hint="eastAsia" w:ascii="宋体" w:hAnsi="宋体" w:eastAsia="宋体" w:cs="宋体"/>
          <w:highlight w:val="none"/>
        </w:rPr>
        <w:t>最后报价表  项目总价报价</w:t>
      </w:r>
      <w:r>
        <w:tab/>
      </w:r>
      <w:r>
        <w:fldChar w:fldCharType="begin"/>
      </w:r>
      <w:r>
        <w:instrText xml:space="preserve"> PAGEREF _Toc23453 \h </w:instrText>
      </w:r>
      <w:r>
        <w:fldChar w:fldCharType="separate"/>
      </w:r>
      <w:r>
        <w:t>- 31 -</w:t>
      </w:r>
      <w:r>
        <w:fldChar w:fldCharType="end"/>
      </w:r>
      <w:r>
        <w:rPr>
          <w:rFonts w:hint="eastAsia" w:ascii="宋体" w:hAnsi="宋体" w:cs="宋体"/>
          <w:color w:val="auto"/>
          <w:szCs w:val="20"/>
          <w:highlight w:val="none"/>
        </w:rPr>
        <w:fldChar w:fldCharType="end"/>
      </w:r>
    </w:p>
    <w:p w14:paraId="664C515E">
      <w:pPr>
        <w:pStyle w:val="48"/>
        <w:keepNext w:val="0"/>
        <w:keepLines w:val="0"/>
        <w:pageBreakBefore w:val="0"/>
        <w:widowControl w:val="0"/>
        <w:tabs>
          <w:tab w:val="right" w:leader="dot" w:pos="9402"/>
        </w:tabs>
        <w:kinsoku/>
        <w:wordWrap w:val="0"/>
        <w:overflowPunct/>
        <w:topLinePunct w:val="0"/>
        <w:autoSpaceDE/>
        <w:autoSpaceDN/>
        <w:bidi w:val="0"/>
        <w:adjustRightInd/>
        <w:snapToGrid/>
        <w:spacing w:line="240" w:lineRule="auto"/>
        <w:ind w:left="0" w:leftChars="0"/>
        <w:jc w:val="center"/>
        <w:textAlignment w:val="auto"/>
        <w:rPr>
          <w:rFonts w:ascii="宋体" w:hAnsi="宋体" w:cs="宋体"/>
          <w:color w:val="auto"/>
          <w:sz w:val="16"/>
          <w:szCs w:val="21"/>
          <w:highlight w:val="none"/>
        </w:rPr>
        <w:sectPr>
          <w:pgSz w:w="11907" w:h="16840"/>
          <w:pgMar w:top="1134" w:right="1191" w:bottom="1134" w:left="1304" w:header="851" w:footer="992" w:gutter="0"/>
          <w:pgNumType w:fmt="numberInDash" w:start="1"/>
          <w:cols w:space="720" w:num="1"/>
          <w:docGrid w:linePitch="381" w:charSpace="-5735"/>
        </w:sectPr>
      </w:pPr>
      <w:r>
        <w:rPr>
          <w:rFonts w:hint="eastAsia" w:ascii="宋体" w:hAnsi="宋体" w:cs="宋体"/>
          <w:color w:val="auto"/>
          <w:szCs w:val="20"/>
          <w:highlight w:val="none"/>
        </w:rPr>
        <w:fldChar w:fldCharType="end"/>
      </w:r>
    </w:p>
    <w:p w14:paraId="7FAA5A47">
      <w:pPr>
        <w:pStyle w:val="3"/>
        <w:kinsoku/>
        <w:wordWrap w:val="0"/>
        <w:overflowPunct/>
        <w:topLinePunct w:val="0"/>
        <w:bidi w:val="0"/>
        <w:spacing w:line="360" w:lineRule="auto"/>
        <w:jc w:val="center"/>
        <w:rPr>
          <w:rFonts w:ascii="宋体" w:hAnsi="宋体" w:eastAsia="宋体" w:cs="宋体"/>
          <w:b w:val="0"/>
          <w:color w:val="auto"/>
          <w:szCs w:val="30"/>
          <w:highlight w:val="none"/>
        </w:rPr>
      </w:pPr>
      <w:bookmarkStart w:id="0" w:name="_Toc12789052"/>
      <w:bookmarkStart w:id="1" w:name="_Toc11641050"/>
      <w:bookmarkStart w:id="2" w:name="_Toc76462316"/>
      <w:bookmarkStart w:id="3" w:name="_Toc24727"/>
      <w:r>
        <w:rPr>
          <w:rFonts w:hint="eastAsia" w:ascii="宋体" w:hAnsi="宋体" w:eastAsia="宋体" w:cs="宋体"/>
          <w:b w:val="0"/>
          <w:color w:val="auto"/>
          <w:sz w:val="36"/>
          <w:szCs w:val="30"/>
          <w:highlight w:val="none"/>
        </w:rPr>
        <w:t>第一篇  采购邀请书</w:t>
      </w:r>
      <w:bookmarkEnd w:id="0"/>
      <w:bookmarkEnd w:id="1"/>
      <w:bookmarkEnd w:id="2"/>
      <w:bookmarkEnd w:id="3"/>
    </w:p>
    <w:p w14:paraId="5C625731">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eastAsia="zh-CN"/>
        </w:rPr>
        <w:t>中崟工程项目管理（重庆）有限公司</w:t>
      </w:r>
      <w:r>
        <w:rPr>
          <w:rFonts w:hint="eastAsia" w:ascii="宋体" w:hAnsi="宋体" w:cs="宋体"/>
          <w:color w:val="auto"/>
          <w:sz w:val="24"/>
          <w:szCs w:val="24"/>
          <w:highlight w:val="none"/>
        </w:rPr>
        <w:t>（以下简称：采购代理机构）接受</w:t>
      </w:r>
      <w:r>
        <w:rPr>
          <w:rFonts w:hint="eastAsia" w:ascii="宋体" w:hAnsi="宋体" w:cs="宋体"/>
          <w:color w:val="auto"/>
          <w:sz w:val="24"/>
          <w:szCs w:val="24"/>
          <w:highlight w:val="none"/>
          <w:lang w:eastAsia="zh-CN"/>
        </w:rPr>
        <w:t>大足石刻研究院</w:t>
      </w:r>
      <w:r>
        <w:rPr>
          <w:rFonts w:hint="eastAsia" w:ascii="宋体" w:hAnsi="宋体" w:cs="宋体"/>
          <w:color w:val="auto"/>
          <w:sz w:val="24"/>
          <w:szCs w:val="24"/>
          <w:highlight w:val="none"/>
        </w:rPr>
        <w:t>（以下简称：采购人）的委托，对</w:t>
      </w:r>
      <w:r>
        <w:rPr>
          <w:rFonts w:hint="eastAsia" w:ascii="宋体" w:hAnsi="宋体" w:cs="宋体"/>
          <w:color w:val="auto"/>
          <w:sz w:val="24"/>
          <w:szCs w:val="24"/>
          <w:highlight w:val="none"/>
          <w:lang w:eastAsia="zh-CN"/>
        </w:rPr>
        <w:t>大足石刻北山摩崖造像第 136 窟数字展示与复制项目设计方案</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进行竞争性磋商采购。欢迎有资格的供应商前来参与磋商。</w:t>
      </w:r>
    </w:p>
    <w:p w14:paraId="60DF2DE0">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4" w:name="_Toc6614"/>
      <w:bookmarkStart w:id="5" w:name="_Toc313893526"/>
      <w:bookmarkStart w:id="6" w:name="_Toc76462317"/>
      <w:bookmarkStart w:id="7" w:name="_Toc317775175"/>
      <w:r>
        <w:rPr>
          <w:rFonts w:hint="eastAsia" w:ascii="宋体" w:hAnsi="宋体" w:eastAsia="宋体" w:cs="宋体"/>
          <w:color w:val="auto"/>
          <w:sz w:val="24"/>
          <w:highlight w:val="none"/>
        </w:rPr>
        <w:t>一、竞争性磋商内容</w:t>
      </w:r>
      <w:bookmarkEnd w:id="4"/>
      <w:bookmarkEnd w:id="5"/>
      <w:bookmarkEnd w:id="6"/>
      <w:bookmarkEnd w:id="7"/>
    </w:p>
    <w:tbl>
      <w:tblPr>
        <w:tblStyle w:val="60"/>
        <w:tblW w:w="49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9"/>
        <w:gridCol w:w="1839"/>
        <w:gridCol w:w="1901"/>
        <w:gridCol w:w="1288"/>
      </w:tblGrid>
      <w:tr w14:paraId="3661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335" w:type="pct"/>
            <w:tcBorders>
              <w:top w:val="single" w:color="auto" w:sz="4" w:space="0"/>
              <w:left w:val="single" w:color="auto" w:sz="4" w:space="0"/>
              <w:right w:val="single" w:color="auto" w:sz="4" w:space="0"/>
            </w:tcBorders>
            <w:vAlign w:val="center"/>
          </w:tcPr>
          <w:p w14:paraId="24C74C7F">
            <w:pPr>
              <w:widowControl/>
              <w:kinsoku/>
              <w:wordWrap w:val="0"/>
              <w:overflowPunct/>
              <w:topLinePunct w:val="0"/>
              <w:bidi w:val="0"/>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包号及名称</w:t>
            </w:r>
          </w:p>
        </w:tc>
        <w:tc>
          <w:tcPr>
            <w:tcW w:w="974" w:type="pct"/>
            <w:tcBorders>
              <w:top w:val="single" w:color="auto" w:sz="4" w:space="0"/>
              <w:left w:val="single" w:color="auto" w:sz="4" w:space="0"/>
              <w:right w:val="single" w:color="auto" w:sz="4" w:space="0"/>
            </w:tcBorders>
            <w:vAlign w:val="center"/>
          </w:tcPr>
          <w:p w14:paraId="6427B3CE">
            <w:pPr>
              <w:kinsoku/>
              <w:wordWrap w:val="0"/>
              <w:overflowPunct/>
              <w:topLinePunct w:val="0"/>
              <w:bidi w:val="0"/>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最高限价（元）</w:t>
            </w:r>
          </w:p>
        </w:tc>
        <w:tc>
          <w:tcPr>
            <w:tcW w:w="1007" w:type="pct"/>
            <w:tcBorders>
              <w:top w:val="single" w:color="auto" w:sz="4" w:space="0"/>
              <w:left w:val="single" w:color="auto" w:sz="4" w:space="0"/>
              <w:right w:val="single" w:color="auto" w:sz="4" w:space="0"/>
            </w:tcBorders>
            <w:vAlign w:val="center"/>
          </w:tcPr>
          <w:p w14:paraId="441E06B3">
            <w:pPr>
              <w:kinsoku/>
              <w:wordWrap w:val="0"/>
              <w:overflowPunct/>
              <w:topLinePunct w:val="0"/>
              <w:bidi w:val="0"/>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成交供应商数量（名）</w:t>
            </w:r>
          </w:p>
        </w:tc>
        <w:tc>
          <w:tcPr>
            <w:tcW w:w="682" w:type="pct"/>
            <w:tcBorders>
              <w:top w:val="single" w:color="auto" w:sz="4" w:space="0"/>
              <w:left w:val="single" w:color="auto" w:sz="4" w:space="0"/>
              <w:right w:val="single" w:color="auto" w:sz="4" w:space="0"/>
            </w:tcBorders>
            <w:vAlign w:val="center"/>
          </w:tcPr>
          <w:p w14:paraId="3F4D0C75">
            <w:pPr>
              <w:kinsoku/>
              <w:wordWrap w:val="0"/>
              <w:overflowPunct/>
              <w:topLinePunct w:val="0"/>
              <w:bidi w:val="0"/>
              <w:jc w:val="center"/>
              <w:rPr>
                <w:rFonts w:hint="eastAsia" w:ascii="宋体" w:hAnsi="宋体" w:eastAsia="宋体" w:cs="宋体"/>
                <w:b/>
                <w:bCs/>
                <w:color w:val="auto"/>
                <w:kern w:val="0"/>
                <w:sz w:val="21"/>
                <w:szCs w:val="24"/>
                <w:highlight w:val="none"/>
                <w:lang w:eastAsia="zh-CN"/>
              </w:rPr>
            </w:pPr>
            <w:r>
              <w:rPr>
                <w:rFonts w:hint="eastAsia" w:ascii="宋体" w:hAnsi="宋体" w:cs="宋体"/>
                <w:b/>
                <w:bCs/>
                <w:color w:val="auto"/>
                <w:kern w:val="0"/>
                <w:sz w:val="21"/>
                <w:szCs w:val="24"/>
                <w:highlight w:val="none"/>
                <w:lang w:val="en-US" w:eastAsia="zh-CN"/>
              </w:rPr>
              <w:t>备注</w:t>
            </w:r>
          </w:p>
        </w:tc>
      </w:tr>
      <w:tr w14:paraId="0E5C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35" w:type="pct"/>
            <w:tcBorders>
              <w:top w:val="single" w:color="auto" w:sz="4" w:space="0"/>
              <w:left w:val="single" w:color="auto" w:sz="4" w:space="0"/>
              <w:right w:val="single" w:color="auto" w:sz="4" w:space="0"/>
            </w:tcBorders>
            <w:vAlign w:val="center"/>
          </w:tcPr>
          <w:p w14:paraId="65D061DB">
            <w:pPr>
              <w:kinsoku/>
              <w:wordWrap w:val="0"/>
              <w:overflowPunct/>
              <w:topLinePunct w:val="0"/>
              <w:bidi w:val="0"/>
              <w:jc w:val="center"/>
              <w:rPr>
                <w:rFonts w:hint="eastAsia" w:ascii="宋体" w:hAnsi="宋体" w:eastAsia="宋体" w:cs="宋体"/>
                <w:color w:val="auto"/>
                <w:kern w:val="0"/>
                <w:sz w:val="21"/>
                <w:szCs w:val="24"/>
                <w:highlight w:val="none"/>
                <w:lang w:eastAsia="zh-CN"/>
              </w:rPr>
            </w:pPr>
            <w:bookmarkStart w:id="8" w:name="_Hlk344477914"/>
            <w:r>
              <w:rPr>
                <w:rFonts w:hint="eastAsia" w:ascii="宋体" w:hAnsi="宋体" w:cs="宋体"/>
                <w:color w:val="auto"/>
                <w:kern w:val="0"/>
                <w:sz w:val="21"/>
                <w:szCs w:val="24"/>
                <w:highlight w:val="none"/>
                <w:lang w:eastAsia="zh-CN"/>
              </w:rPr>
              <w:t>大足石刻北山摩崖造像第 136 窟数字展示与复制项目设计方案</w:t>
            </w:r>
          </w:p>
        </w:tc>
        <w:tc>
          <w:tcPr>
            <w:tcW w:w="974" w:type="pct"/>
            <w:tcBorders>
              <w:top w:val="single" w:color="auto" w:sz="4" w:space="0"/>
              <w:left w:val="single" w:color="auto" w:sz="4" w:space="0"/>
              <w:right w:val="single" w:color="auto" w:sz="4" w:space="0"/>
            </w:tcBorders>
            <w:vAlign w:val="center"/>
          </w:tcPr>
          <w:p w14:paraId="4FC51205">
            <w:pPr>
              <w:kinsoku/>
              <w:wordWrap w:val="0"/>
              <w:overflowPunct/>
              <w:topLinePunct w:val="0"/>
              <w:bidi w:val="0"/>
              <w:jc w:val="center"/>
              <w:rPr>
                <w:rFonts w:hint="default"/>
                <w:color w:val="auto"/>
                <w:highlight w:val="none"/>
                <w:lang w:val="en-US" w:eastAsia="zh-CN"/>
              </w:rPr>
            </w:pPr>
            <w:r>
              <w:rPr>
                <w:rFonts w:hint="eastAsia" w:ascii="宋体" w:hAnsi="宋体" w:cs="宋体"/>
                <w:color w:val="auto"/>
                <w:kern w:val="0"/>
                <w:sz w:val="21"/>
                <w:szCs w:val="24"/>
                <w:highlight w:val="none"/>
                <w:lang w:val="en-US" w:eastAsia="zh-CN"/>
              </w:rPr>
              <w:t>177600</w:t>
            </w:r>
          </w:p>
        </w:tc>
        <w:tc>
          <w:tcPr>
            <w:tcW w:w="1007" w:type="pct"/>
            <w:tcBorders>
              <w:top w:val="single" w:color="auto" w:sz="4" w:space="0"/>
              <w:left w:val="single" w:color="auto" w:sz="4" w:space="0"/>
              <w:right w:val="single" w:color="auto" w:sz="4" w:space="0"/>
            </w:tcBorders>
            <w:vAlign w:val="center"/>
          </w:tcPr>
          <w:p w14:paraId="569CE0CD">
            <w:pPr>
              <w:kinsoku/>
              <w:wordWrap w:val="0"/>
              <w:overflowPunct/>
              <w:topLinePunct w:val="0"/>
              <w:bidi w:val="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w:t>
            </w:r>
          </w:p>
        </w:tc>
        <w:tc>
          <w:tcPr>
            <w:tcW w:w="682" w:type="pct"/>
            <w:tcBorders>
              <w:top w:val="single" w:color="auto" w:sz="4" w:space="0"/>
              <w:left w:val="single" w:color="auto" w:sz="4" w:space="0"/>
              <w:right w:val="single" w:color="auto" w:sz="4" w:space="0"/>
            </w:tcBorders>
            <w:vAlign w:val="center"/>
          </w:tcPr>
          <w:p w14:paraId="2B1E7976">
            <w:pPr>
              <w:kinsoku/>
              <w:wordWrap w:val="0"/>
              <w:overflowPunct/>
              <w:topLinePunct w:val="0"/>
              <w:bidi w:val="0"/>
              <w:jc w:val="center"/>
              <w:rPr>
                <w:rFonts w:hint="eastAsia" w:ascii="宋体" w:hAnsi="宋体" w:eastAsia="宋体" w:cs="宋体"/>
                <w:color w:val="auto"/>
                <w:sz w:val="21"/>
                <w:szCs w:val="21"/>
                <w:highlight w:val="none"/>
                <w:lang w:eastAsia="zh-CN"/>
              </w:rPr>
            </w:pPr>
          </w:p>
        </w:tc>
      </w:tr>
      <w:bookmarkEnd w:id="8"/>
    </w:tbl>
    <w:p w14:paraId="12B51663">
      <w:pPr>
        <w:pStyle w:val="3"/>
        <w:kinsoku/>
        <w:wordWrap w:val="0"/>
        <w:overflowPunct/>
        <w:topLinePunct w:val="0"/>
        <w:bidi w:val="0"/>
        <w:adjustRightInd w:val="0"/>
        <w:snapToGrid w:val="0"/>
        <w:spacing w:before="0" w:after="0" w:line="400" w:lineRule="exact"/>
        <w:ind w:firstLine="482" w:firstLineChars="200"/>
        <w:rPr>
          <w:rFonts w:ascii="宋体" w:hAnsi="宋体" w:cs="宋体"/>
          <w:color w:val="auto"/>
          <w:sz w:val="24"/>
          <w:szCs w:val="24"/>
          <w:highlight w:val="none"/>
        </w:rPr>
      </w:pPr>
      <w:bookmarkStart w:id="9" w:name="_Toc76462318"/>
      <w:bookmarkStart w:id="10" w:name="_Toc2995"/>
      <w:bookmarkStart w:id="11" w:name="_Toc373860293"/>
      <w:bookmarkStart w:id="12" w:name="_Toc317775178"/>
      <w:r>
        <w:rPr>
          <w:rFonts w:hint="eastAsia" w:ascii="宋体" w:hAnsi="宋体" w:eastAsia="宋体" w:cs="宋体"/>
          <w:color w:val="auto"/>
          <w:sz w:val="24"/>
          <w:highlight w:val="none"/>
        </w:rPr>
        <w:t>二、资金来源</w:t>
      </w:r>
      <w:bookmarkEnd w:id="9"/>
      <w:bookmarkEnd w:id="10"/>
      <w:r>
        <w:rPr>
          <w:rFonts w:hint="eastAsia" w:ascii="宋体" w:hAnsi="宋体" w:eastAsia="宋体" w:cs="宋体"/>
          <w:color w:val="auto"/>
          <w:sz w:val="24"/>
          <w:highlight w:val="none"/>
          <w:lang w:eastAsia="zh-CN"/>
        </w:rPr>
        <w:t>：</w:t>
      </w:r>
      <w:r>
        <w:rPr>
          <w:rFonts w:hint="eastAsia" w:ascii="宋体" w:hAnsi="宋体" w:cs="宋体"/>
          <w:color w:val="auto"/>
          <w:sz w:val="24"/>
          <w:szCs w:val="24"/>
          <w:highlight w:val="none"/>
          <w:lang w:val="en-US" w:eastAsia="zh-CN"/>
        </w:rPr>
        <w:t>财政</w:t>
      </w:r>
      <w:r>
        <w:rPr>
          <w:rFonts w:hint="eastAsia" w:ascii="宋体" w:hAnsi="宋体" w:cs="宋体"/>
          <w:color w:val="auto"/>
          <w:sz w:val="24"/>
          <w:szCs w:val="24"/>
          <w:highlight w:val="none"/>
        </w:rPr>
        <w:t>资金。</w:t>
      </w:r>
    </w:p>
    <w:p w14:paraId="60B046FA">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13" w:name="_Toc4995"/>
      <w:bookmarkStart w:id="14" w:name="_Toc76462319"/>
      <w:r>
        <w:rPr>
          <w:rFonts w:hint="eastAsia" w:ascii="宋体" w:hAnsi="宋体" w:eastAsia="宋体" w:cs="宋体"/>
          <w:color w:val="auto"/>
          <w:sz w:val="24"/>
          <w:highlight w:val="none"/>
        </w:rPr>
        <w:t>三、供应商资格条件</w:t>
      </w:r>
      <w:bookmarkEnd w:id="13"/>
      <w:bookmarkEnd w:id="14"/>
    </w:p>
    <w:p w14:paraId="54C6D4AB">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bookmarkStart w:id="15" w:name="OLE_LINK3"/>
      <w:r>
        <w:rPr>
          <w:rFonts w:hint="eastAsia" w:ascii="宋体" w:hAnsi="宋体" w:eastAsia="宋体" w:cs="宋体"/>
          <w:color w:val="auto"/>
          <w:sz w:val="24"/>
          <w:szCs w:val="24"/>
          <w:highlight w:val="none"/>
        </w:rPr>
        <w:t>供应商是指向采购人提供服务或者货物的法人、其他组织或者自然人。合格的供应商应首先符合政府采购法第二十二条规定的基本资格条件，同时符合本项目特定资格条件。</w:t>
      </w:r>
    </w:p>
    <w:p w14:paraId="6C9A2AC1">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（一）基本资格条件</w:t>
      </w:r>
    </w:p>
    <w:p w14:paraId="0D1F53D1">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70CB704C">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72D77D68">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4EABEF4A">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5B74B19A">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73E74F06">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2A62FEE8">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（二）特定资格条件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无</w:t>
      </w:r>
    </w:p>
    <w:bookmarkEnd w:id="15"/>
    <w:p w14:paraId="4CF0506E">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16" w:name="_Toc330"/>
      <w:bookmarkStart w:id="17" w:name="_Toc76462320"/>
      <w:r>
        <w:rPr>
          <w:rFonts w:hint="eastAsia" w:ascii="宋体" w:hAnsi="宋体" w:eastAsia="宋体" w:cs="宋体"/>
          <w:color w:val="auto"/>
          <w:sz w:val="24"/>
          <w:highlight w:val="none"/>
        </w:rPr>
        <w:t>四、磋商有关说明</w:t>
      </w:r>
      <w:bookmarkEnd w:id="11"/>
      <w:bookmarkEnd w:id="16"/>
      <w:bookmarkEnd w:id="17"/>
    </w:p>
    <w:p w14:paraId="2BAF21CE">
      <w:pPr>
        <w:pageBreakBefore w:val="0"/>
        <w:kinsoku/>
        <w:wordWrap/>
        <w:overflowPunct/>
        <w:topLinePunct w:val="0"/>
        <w:autoSpaceDE/>
        <w:autoSpaceDN/>
        <w:bidi w:val="0"/>
        <w:spacing w:line="400" w:lineRule="exact"/>
        <w:ind w:left="0" w:leftChars="0" w:right="0" w:firstLine="480" w:firstLineChars="200"/>
        <w:textAlignment w:val="auto"/>
        <w:rPr>
          <w:rFonts w:ascii="宋体" w:hAnsi="宋体" w:cs="宋体"/>
          <w:color w:val="auto"/>
          <w:sz w:val="24"/>
          <w:szCs w:val="24"/>
          <w:highlight w:val="none"/>
        </w:rPr>
      </w:pPr>
      <w:bookmarkStart w:id="18" w:name="_Toc373860294"/>
      <w:bookmarkStart w:id="19" w:name="_Toc76462321"/>
      <w:r>
        <w:rPr>
          <w:rFonts w:hint="eastAsia" w:ascii="宋体" w:hAnsi="宋体" w:cs="宋体"/>
          <w:color w:val="auto"/>
          <w:sz w:val="24"/>
          <w:szCs w:val="24"/>
          <w:highlight w:val="none"/>
        </w:rPr>
        <w:t>（一）</w:t>
      </w:r>
      <w:r>
        <w:rPr>
          <w:rFonts w:hint="eastAsia" w:asciiTheme="minorEastAsia" w:hAnsiTheme="minorEastAsia" w:eastAsiaTheme="minorEastAsia" w:cstheme="minorEastAsia"/>
          <w:color w:val="auto"/>
          <w:sz w:val="24"/>
          <w:szCs w:val="24"/>
          <w:highlight w:val="none"/>
        </w:rPr>
        <w:t>供应商应通过</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行采家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（https://www.gec123.com/</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登记加入“行采家供应商库”。</w:t>
      </w:r>
      <w:r>
        <w:rPr>
          <w:rFonts w:hint="eastAsia" w:ascii="宋体" w:hAnsi="宋体" w:cs="宋体"/>
          <w:color w:val="auto"/>
          <w:sz w:val="24"/>
          <w:szCs w:val="24"/>
          <w:highlight w:val="none"/>
        </w:rPr>
        <w:t>凡有意参加磋商的供应商，请在“行采家”平台（www.gec123.com）上下载本项目磋商文件以及补遗文件等磋商前公布的所有项目资料，无论供应商下载与否，均视为已知晓所有磋商内容。</w:t>
      </w:r>
    </w:p>
    <w:p w14:paraId="02198D32">
      <w:pPr>
        <w:wordWrap w:val="0"/>
        <w:spacing w:line="400" w:lineRule="exact"/>
        <w:ind w:firstLine="480" w:firstLineChars="200"/>
        <w:rPr>
          <w:rFonts w:hint="eastAsia" w:ascii="宋体" w:hAnsi="宋体" w:cs="宋体"/>
          <w:color w:val="auto"/>
          <w:sz w:val="24"/>
          <w:szCs w:val="24"/>
          <w:highlight w:val="none"/>
        </w:rPr>
      </w:pPr>
      <w:bookmarkStart w:id="20" w:name="OLE_LINK5"/>
      <w:bookmarkStart w:id="21" w:name="OLE_LINK2"/>
      <w:r>
        <w:rPr>
          <w:rFonts w:hint="eastAsia" w:ascii="宋体" w:hAnsi="宋体" w:cs="宋体"/>
          <w:color w:val="auto"/>
          <w:sz w:val="24"/>
          <w:szCs w:val="24"/>
          <w:highlight w:val="none"/>
        </w:rPr>
        <w:t>（二）报名及磋商文件发售</w:t>
      </w:r>
    </w:p>
    <w:p w14:paraId="54B2B69A">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1.报名和磋商文件发售期：2026年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日-2026年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日17:00（工作时间）</w:t>
      </w:r>
    </w:p>
    <w:p w14:paraId="46EE026E">
      <w:pPr>
        <w:wordWrap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2.磋商文件售价：人民币</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00元/份（售后不退）</w:t>
      </w:r>
    </w:p>
    <w:p w14:paraId="7CA5EFAF">
      <w:pPr>
        <w:wordWrap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在规定的报名和磋商文件发售期内，供应商将文件购买费转入磋商文件附件二维码中，转账时需注明“供应商</w:t>
      </w:r>
      <w:r>
        <w:rPr>
          <w:rFonts w:hint="eastAsia" w:ascii="宋体" w:hAnsi="宋体" w:eastAsia="宋体" w:cs="宋体"/>
          <w:color w:val="auto"/>
          <w:sz w:val="24"/>
          <w:szCs w:val="24"/>
          <w:highlight w:val="none"/>
        </w:rPr>
        <w:t>简称—</w:t>
      </w:r>
      <w:r>
        <w:rPr>
          <w:rFonts w:hint="eastAsia" w:ascii="宋体" w:hAnsi="宋体" w:eastAsia="宋体" w:cs="宋体"/>
          <w:color w:val="auto"/>
          <w:sz w:val="24"/>
          <w:szCs w:val="24"/>
          <w:highlight w:val="none"/>
          <w:lang w:eastAsia="zh-CN"/>
        </w:rPr>
        <w:t>北山摩崖造像数字展示与复制项目</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rPr>
        <w:t>，并将《</w:t>
      </w:r>
      <w:r>
        <w:rPr>
          <w:rFonts w:hint="eastAsia" w:ascii="宋体" w:hAnsi="宋体" w:cs="宋体"/>
          <w:color w:val="auto"/>
          <w:sz w:val="24"/>
          <w:szCs w:val="24"/>
          <w:highlight w:val="none"/>
          <w:lang w:eastAsia="zh-CN"/>
        </w:rPr>
        <w:t>中崟工程项目管理（重庆）有限公司</w:t>
      </w:r>
      <w:r>
        <w:rPr>
          <w:rFonts w:hint="eastAsia" w:ascii="宋体" w:hAnsi="宋体" w:cs="宋体"/>
          <w:color w:val="auto"/>
          <w:sz w:val="24"/>
          <w:szCs w:val="24"/>
          <w:highlight w:val="none"/>
        </w:rPr>
        <w:t>项目报名表》（格式详见附件）填写完整加盖供应商公章扫描后同文件购买费转账截图一起发送至指定邮箱</w:t>
      </w:r>
      <w:r>
        <w:rPr>
          <w:rFonts w:hint="eastAsia" w:ascii="宋体" w:hAnsi="宋体" w:cs="宋体"/>
          <w:color w:val="auto"/>
          <w:sz w:val="24"/>
          <w:szCs w:val="24"/>
          <w:highlight w:val="none"/>
          <w:lang w:eastAsia="zh-CN"/>
        </w:rPr>
        <w:t>2861229709</w:t>
      </w:r>
      <w:r>
        <w:rPr>
          <w:rFonts w:hint="eastAsia" w:ascii="宋体" w:hAnsi="宋体" w:cs="宋体"/>
          <w:color w:val="auto"/>
          <w:sz w:val="24"/>
          <w:szCs w:val="24"/>
          <w:highlight w:val="none"/>
        </w:rPr>
        <w:t>@qq.com，按要求发送邮箱后方才报名成功（报名截止时间以邮箱显示邮件到达时间为准）。</w:t>
      </w:r>
    </w:p>
    <w:p w14:paraId="5046D7C7">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3.在报名和磋商文件发售期内报名了的供应商，其投标才被接收。</w:t>
      </w:r>
      <w:bookmarkEnd w:id="20"/>
    </w:p>
    <w:bookmarkEnd w:id="21"/>
    <w:p w14:paraId="102035EE">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（三）响应文件递交地点：</w:t>
      </w:r>
      <w:r>
        <w:rPr>
          <w:rFonts w:hint="eastAsia" w:ascii="宋体" w:hAnsi="宋体" w:cs="宋体"/>
          <w:color w:val="auto"/>
          <w:sz w:val="24"/>
          <w:szCs w:val="24"/>
          <w:highlight w:val="none"/>
          <w:lang w:eastAsia="zh-CN"/>
        </w:rPr>
        <w:t>中崟工程项目管理（重庆）有限公司</w:t>
      </w:r>
      <w:r>
        <w:rPr>
          <w:rFonts w:hint="eastAsia" w:ascii="宋体" w:hAnsi="宋体" w:cs="宋体"/>
          <w:color w:val="auto"/>
          <w:sz w:val="24"/>
          <w:szCs w:val="24"/>
          <w:highlight w:val="none"/>
        </w:rPr>
        <w:t>开标室（</w:t>
      </w:r>
      <w:r>
        <w:rPr>
          <w:rFonts w:hint="eastAsia" w:cs="宋体"/>
          <w:color w:val="auto"/>
          <w:sz w:val="24"/>
          <w:szCs w:val="24"/>
          <w:highlight w:val="none"/>
          <w:lang w:eastAsia="zh-CN"/>
        </w:rPr>
        <w:t>重庆市大足区棠香街道五星大道南段229号4幢8-35、8-36号</w:t>
      </w:r>
      <w:r>
        <w:rPr>
          <w:rFonts w:hint="eastAsia" w:ascii="宋体" w:hAnsi="宋体" w:cs="宋体"/>
          <w:color w:val="auto"/>
          <w:sz w:val="24"/>
          <w:szCs w:val="24"/>
          <w:highlight w:val="none"/>
        </w:rPr>
        <w:t>）。</w:t>
      </w:r>
    </w:p>
    <w:p w14:paraId="4E2D48ED">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（四）响应文件递交开始时间：2026年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日北京时间</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0；</w:t>
      </w:r>
    </w:p>
    <w:p w14:paraId="25EC166B">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（五）响应文件递交截止时间：2026年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日北京时间</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w:t>
      </w:r>
    </w:p>
    <w:p w14:paraId="026789B8">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（六）磋商时间：2026年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日北京时间</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w:t>
      </w:r>
    </w:p>
    <w:p w14:paraId="583F3FF0">
      <w:pPr>
        <w:wordWrap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（七）磋商地点：同投标地点。</w:t>
      </w:r>
    </w:p>
    <w:p w14:paraId="2192D3AE">
      <w:pPr>
        <w:pStyle w:val="3"/>
        <w:kinsoku/>
        <w:wordWrap w:val="0"/>
        <w:overflowPunct/>
        <w:topLinePunct w:val="0"/>
        <w:bidi w:val="0"/>
        <w:adjustRightInd w:val="0"/>
        <w:snapToGrid w:val="0"/>
        <w:spacing w:before="0" w:after="0" w:line="400" w:lineRule="exact"/>
        <w:ind w:firstLine="482" w:firstLineChars="200"/>
        <w:rPr>
          <w:rFonts w:hint="eastAsia" w:ascii="宋体" w:hAnsi="宋体" w:eastAsia="宋体" w:cs="宋体"/>
          <w:color w:val="auto"/>
          <w:sz w:val="24"/>
          <w:highlight w:val="none"/>
          <w:lang w:val="en-US" w:eastAsia="zh-CN"/>
        </w:rPr>
      </w:pPr>
      <w:bookmarkStart w:id="22" w:name="_Toc4098"/>
      <w:r>
        <w:rPr>
          <w:rFonts w:hint="eastAsia" w:ascii="宋体" w:hAnsi="宋体" w:eastAsia="宋体" w:cs="宋体"/>
          <w:color w:val="auto"/>
          <w:sz w:val="24"/>
          <w:highlight w:val="none"/>
        </w:rPr>
        <w:t>五、</w:t>
      </w:r>
      <w:bookmarkEnd w:id="12"/>
      <w:bookmarkEnd w:id="18"/>
      <w:bookmarkStart w:id="23" w:name="_Toc479668114"/>
      <w:bookmarkStart w:id="24" w:name="_Toc480466698"/>
      <w:r>
        <w:rPr>
          <w:rFonts w:hint="eastAsia" w:ascii="宋体" w:hAnsi="宋体" w:eastAsia="宋体" w:cs="宋体"/>
          <w:color w:val="auto"/>
          <w:sz w:val="24"/>
          <w:highlight w:val="none"/>
          <w:lang w:val="en-US" w:eastAsia="zh-CN"/>
        </w:rPr>
        <w:t>磋商保证金</w:t>
      </w:r>
      <w:bookmarkEnd w:id="22"/>
    </w:p>
    <w:p w14:paraId="099786D7">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本项目不设置投标保证金</w:t>
      </w:r>
    </w:p>
    <w:bookmarkEnd w:id="19"/>
    <w:bookmarkEnd w:id="23"/>
    <w:bookmarkEnd w:id="24"/>
    <w:p w14:paraId="7B75AF28">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25" w:name="_Toc25762"/>
      <w:bookmarkStart w:id="26" w:name="_Toc76462322"/>
      <w:bookmarkStart w:id="27" w:name="_Toc480466699"/>
      <w:r>
        <w:rPr>
          <w:rFonts w:hint="eastAsia" w:ascii="宋体" w:hAnsi="宋体" w:eastAsia="宋体" w:cs="宋体"/>
          <w:color w:val="auto"/>
          <w:sz w:val="24"/>
          <w:highlight w:val="none"/>
          <w:lang w:val="en-US" w:eastAsia="zh-CN"/>
        </w:rPr>
        <w:t>六</w:t>
      </w:r>
      <w:r>
        <w:rPr>
          <w:rFonts w:hint="eastAsia" w:ascii="宋体" w:hAnsi="宋体" w:eastAsia="宋体" w:cs="宋体"/>
          <w:color w:val="auto"/>
          <w:sz w:val="24"/>
          <w:highlight w:val="none"/>
        </w:rPr>
        <w:t>、其它有关规定</w:t>
      </w:r>
      <w:bookmarkEnd w:id="25"/>
      <w:bookmarkEnd w:id="26"/>
      <w:bookmarkEnd w:id="27"/>
    </w:p>
    <w:p w14:paraId="3CC5B051">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（一）单位负责人为同一人或者存在直接控股、管理关系的不同供应商，不得参加同一合同项（包）下的采购活动，否则均为无效响应。</w:t>
      </w:r>
    </w:p>
    <w:p w14:paraId="5B4BA29D">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（二）为采购项目提供整体设计、规范编制或者项目管理、监理、检测等服务的供应商，不得再参加该采购项目的其他采购活动。</w:t>
      </w:r>
    </w:p>
    <w:p w14:paraId="6599E17A">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三）本项目的澄清文件（如果有）一律在“行采家”平台（www.gec123.com）上发布，请各供应商注意下载或到采购代理机构处领取；无论供应商下载或领取与否，均视同供应商已知晓本项目澄清文件（如果有）的内容。</w:t>
      </w:r>
    </w:p>
    <w:p w14:paraId="26FEBC0D">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（四）超过响应文件截止时间递交的响应文件，恕不接收。</w:t>
      </w:r>
    </w:p>
    <w:p w14:paraId="2F52610A">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（五）磋商费用：无论磋商结果如何，供应商参与本项目磋商的所有费用均应由供应商自行承担。</w:t>
      </w:r>
    </w:p>
    <w:p w14:paraId="2CF67E6B">
      <w:pPr>
        <w:kinsoku/>
        <w:wordWrap w:val="0"/>
        <w:overflowPunct/>
        <w:topLinePunct w:val="0"/>
        <w:bidi w:val="0"/>
        <w:snapToGrid w:val="0"/>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（六）</w:t>
      </w:r>
      <w:r>
        <w:rPr>
          <w:rFonts w:hint="eastAsia" w:ascii="宋体" w:hAnsi="宋体" w:cs="宋体"/>
          <w:b/>
          <w:bCs/>
          <w:color w:val="auto"/>
          <w:sz w:val="24"/>
          <w:szCs w:val="24"/>
          <w:highlight w:val="none"/>
        </w:rPr>
        <w:t>本项目不接受联合体参与磋商，否则按无效处理。</w:t>
      </w:r>
    </w:p>
    <w:p w14:paraId="1BB22698">
      <w:pPr>
        <w:kinsoku/>
        <w:wordWrap w:val="0"/>
        <w:overflowPunct/>
        <w:topLinePunct w:val="0"/>
        <w:bidi w:val="0"/>
        <w:snapToGrid w:val="0"/>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（七）</w:t>
      </w:r>
      <w:r>
        <w:rPr>
          <w:rFonts w:hint="eastAsia" w:ascii="宋体" w:hAnsi="宋体" w:cs="宋体"/>
          <w:b/>
          <w:bCs/>
          <w:color w:val="auto"/>
          <w:sz w:val="24"/>
          <w:szCs w:val="24"/>
          <w:highlight w:val="none"/>
        </w:rPr>
        <w:t>本项目不接受合同分包，否则按无效处理。</w:t>
      </w:r>
    </w:p>
    <w:p w14:paraId="753BDB5A">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（八）</w:t>
      </w:r>
      <w:bookmarkStart w:id="28" w:name="_Toc480466700"/>
      <w:r>
        <w:rPr>
          <w:rFonts w:hint="eastAsia" w:ascii="宋体" w:hAnsi="宋体" w:cs="宋体"/>
          <w:color w:val="auto"/>
          <w:sz w:val="24"/>
          <w:szCs w:val="24"/>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14:paraId="1F5526D3">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29" w:name="_Toc76462323"/>
      <w:bookmarkStart w:id="30" w:name="_Toc2457"/>
      <w:r>
        <w:rPr>
          <w:rFonts w:hint="eastAsia" w:ascii="宋体" w:hAnsi="宋体" w:eastAsia="宋体" w:cs="宋体"/>
          <w:color w:val="auto"/>
          <w:sz w:val="24"/>
          <w:highlight w:val="none"/>
          <w:lang w:val="en-US" w:eastAsia="zh-CN"/>
        </w:rPr>
        <w:t>七</w:t>
      </w:r>
      <w:r>
        <w:rPr>
          <w:rFonts w:hint="eastAsia" w:ascii="宋体" w:hAnsi="宋体" w:eastAsia="宋体" w:cs="宋体"/>
          <w:color w:val="auto"/>
          <w:sz w:val="24"/>
          <w:highlight w:val="none"/>
        </w:rPr>
        <w:t>、联系方式</w:t>
      </w:r>
      <w:bookmarkEnd w:id="28"/>
      <w:bookmarkEnd w:id="29"/>
      <w:bookmarkEnd w:id="30"/>
    </w:p>
    <w:p w14:paraId="780C2659">
      <w:pPr>
        <w:pStyle w:val="58"/>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（一）采购人：</w:t>
      </w:r>
      <w:r>
        <w:rPr>
          <w:rFonts w:hint="eastAsia" w:eastAsia="宋体" w:cs="宋体"/>
          <w:color w:val="auto"/>
          <w:kern w:val="2"/>
          <w:sz w:val="24"/>
          <w:szCs w:val="24"/>
          <w:highlight w:val="none"/>
          <w:lang w:val="en-US" w:eastAsia="zh-CN" w:bidi="ar-SA"/>
        </w:rPr>
        <w:t>大足石刻研究院</w:t>
      </w:r>
    </w:p>
    <w:p w14:paraId="12887FE8">
      <w:pPr>
        <w:pStyle w:val="58"/>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  址：</w:t>
      </w:r>
      <w:r>
        <w:rPr>
          <w:rFonts w:hint="eastAsia" w:eastAsia="宋体" w:cs="宋体"/>
          <w:color w:val="auto"/>
          <w:kern w:val="2"/>
          <w:sz w:val="24"/>
          <w:szCs w:val="24"/>
          <w:highlight w:val="none"/>
          <w:lang w:val="en-US" w:eastAsia="zh-CN" w:bidi="ar-SA"/>
        </w:rPr>
        <w:t>重庆市大足区龙岗街道北山路7号</w:t>
      </w:r>
    </w:p>
    <w:p w14:paraId="2884CAA2">
      <w:pPr>
        <w:pStyle w:val="58"/>
        <w:pageBreakBefore w:val="0"/>
        <w:kinsoku/>
        <w:wordWrap/>
        <w:overflowPunct/>
        <w:topLinePunct w:val="0"/>
        <w:autoSpaceDE/>
        <w:autoSpaceDN/>
        <w:bidi w:val="0"/>
        <w:adjustRightInd/>
        <w:spacing w:line="4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联系人：</w:t>
      </w:r>
      <w:r>
        <w:rPr>
          <w:rFonts w:hint="eastAsia" w:eastAsia="宋体" w:cs="宋体"/>
          <w:color w:val="auto"/>
          <w:kern w:val="2"/>
          <w:sz w:val="24"/>
          <w:szCs w:val="24"/>
          <w:highlight w:val="none"/>
          <w:lang w:val="en-US" w:eastAsia="zh-CN" w:bidi="ar-SA"/>
        </w:rPr>
        <w:t>石老师</w:t>
      </w:r>
    </w:p>
    <w:p w14:paraId="5C545BEE">
      <w:pPr>
        <w:pStyle w:val="58"/>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  话：17835061886</w:t>
      </w:r>
    </w:p>
    <w:p w14:paraId="74F0F12E">
      <w:pPr>
        <w:pStyle w:val="58"/>
        <w:pageBreakBefore w:val="0"/>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（二）采购代理机构：</w:t>
      </w:r>
      <w:r>
        <w:rPr>
          <w:rFonts w:hint="eastAsia" w:eastAsia="宋体" w:cs="宋体"/>
          <w:color w:val="auto"/>
          <w:kern w:val="2"/>
          <w:sz w:val="24"/>
          <w:szCs w:val="24"/>
          <w:highlight w:val="none"/>
          <w:lang w:val="en-US" w:eastAsia="zh-CN" w:bidi="ar-SA"/>
        </w:rPr>
        <w:t>中崟工程项目管理（重庆）有限公司</w:t>
      </w:r>
    </w:p>
    <w:p w14:paraId="344D37EA">
      <w:pPr>
        <w:pStyle w:val="58"/>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  址：</w:t>
      </w:r>
      <w:r>
        <w:rPr>
          <w:rFonts w:hint="eastAsia" w:eastAsia="宋体" w:cs="宋体"/>
          <w:color w:val="auto"/>
          <w:kern w:val="2"/>
          <w:sz w:val="24"/>
          <w:szCs w:val="24"/>
          <w:highlight w:val="none"/>
          <w:lang w:val="en-US" w:eastAsia="zh-CN" w:bidi="ar-SA"/>
        </w:rPr>
        <w:t>重庆市大足区棠香街道五星大道南段229号4幢8-35、8-36号</w:t>
      </w:r>
    </w:p>
    <w:p w14:paraId="2D74B35D">
      <w:pPr>
        <w:pStyle w:val="58"/>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联系人：</w:t>
      </w:r>
      <w:r>
        <w:rPr>
          <w:rFonts w:hint="eastAsia" w:eastAsia="宋体" w:cs="宋体"/>
          <w:color w:val="auto"/>
          <w:kern w:val="2"/>
          <w:sz w:val="24"/>
          <w:szCs w:val="24"/>
          <w:highlight w:val="none"/>
          <w:lang w:val="en-US" w:eastAsia="zh-CN" w:bidi="ar-SA"/>
        </w:rPr>
        <w:t>李老师</w:t>
      </w:r>
    </w:p>
    <w:p w14:paraId="25CFC219">
      <w:pPr>
        <w:pStyle w:val="58"/>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kern w:val="2"/>
          <w:sz w:val="24"/>
          <w:szCs w:val="24"/>
          <w:highlight w:val="none"/>
          <w:lang w:val="en-US" w:eastAsia="zh-CN" w:bidi="ar-SA"/>
        </w:rPr>
        <w:t>电  话：</w:t>
      </w:r>
      <w:r>
        <w:rPr>
          <w:rFonts w:hint="eastAsia" w:ascii="宋体" w:hAnsi="宋体" w:cs="宋体"/>
          <w:color w:val="auto"/>
          <w:highlight w:val="none"/>
          <w:lang w:val="en-US" w:eastAsia="zh-CN"/>
        </w:rPr>
        <w:t>18908398363</w:t>
      </w:r>
      <w:r>
        <w:rPr>
          <w:rFonts w:hint="eastAsia" w:ascii="宋体" w:hAnsi="宋体" w:eastAsia="宋体" w:cs="宋体"/>
          <w:color w:val="auto"/>
          <w:sz w:val="24"/>
          <w:szCs w:val="24"/>
          <w:highlight w:val="none"/>
        </w:rPr>
        <w:br w:type="page"/>
      </w:r>
    </w:p>
    <w:p w14:paraId="40D7891C">
      <w:pPr>
        <w:pStyle w:val="3"/>
        <w:kinsoku/>
        <w:wordWrap w:val="0"/>
        <w:overflowPunct/>
        <w:topLinePunct w:val="0"/>
        <w:bidi w:val="0"/>
        <w:spacing w:before="0" w:after="0" w:line="360" w:lineRule="auto"/>
        <w:jc w:val="center"/>
        <w:rPr>
          <w:rFonts w:ascii="宋体" w:hAnsi="宋体" w:eastAsia="宋体" w:cs="宋体"/>
          <w:b w:val="0"/>
          <w:color w:val="auto"/>
          <w:sz w:val="30"/>
          <w:szCs w:val="30"/>
          <w:highlight w:val="none"/>
        </w:rPr>
      </w:pPr>
      <w:bookmarkStart w:id="31" w:name="_Toc665"/>
      <w:bookmarkStart w:id="32" w:name="_Toc76462324"/>
      <w:r>
        <w:rPr>
          <w:rFonts w:hint="eastAsia" w:ascii="宋体" w:hAnsi="宋体" w:eastAsia="宋体" w:cs="宋体"/>
          <w:b w:val="0"/>
          <w:color w:val="auto"/>
          <w:sz w:val="36"/>
          <w:szCs w:val="30"/>
          <w:highlight w:val="none"/>
        </w:rPr>
        <w:t>第二篇  项目</w:t>
      </w:r>
      <w:r>
        <w:rPr>
          <w:rFonts w:hint="eastAsia" w:ascii="宋体" w:hAnsi="宋体" w:eastAsia="宋体" w:cs="宋体"/>
          <w:b w:val="0"/>
          <w:color w:val="auto"/>
          <w:sz w:val="36"/>
          <w:szCs w:val="30"/>
          <w:highlight w:val="none"/>
          <w:lang w:eastAsia="zh-CN"/>
        </w:rPr>
        <w:t>服务</w:t>
      </w:r>
      <w:r>
        <w:rPr>
          <w:rFonts w:hint="eastAsia" w:ascii="宋体" w:hAnsi="宋体" w:eastAsia="宋体" w:cs="宋体"/>
          <w:b w:val="0"/>
          <w:color w:val="auto"/>
          <w:sz w:val="36"/>
          <w:szCs w:val="30"/>
          <w:highlight w:val="none"/>
        </w:rPr>
        <w:t>需求</w:t>
      </w:r>
      <w:bookmarkEnd w:id="31"/>
      <w:bookmarkEnd w:id="32"/>
    </w:p>
    <w:p w14:paraId="2A7AFC39">
      <w:pPr>
        <w:pStyle w:val="3"/>
        <w:pageBreakBefore w:val="0"/>
        <w:kinsoku/>
        <w:wordWrap w:val="0"/>
        <w:overflowPunct/>
        <w:topLinePunct w:val="0"/>
        <w:bidi w:val="0"/>
        <w:adjustRightInd w:val="0"/>
        <w:snapToGrid w:val="0"/>
        <w:spacing w:before="0" w:after="0" w:line="400" w:lineRule="exact"/>
        <w:textAlignment w:val="auto"/>
        <w:rPr>
          <w:rFonts w:hint="eastAsia" w:ascii="宋体" w:hAnsi="宋体" w:eastAsia="宋体" w:cs="宋体"/>
          <w:color w:val="auto"/>
          <w:sz w:val="24"/>
          <w:highlight w:val="none"/>
          <w:lang w:val="en-US" w:eastAsia="zh-CN"/>
        </w:rPr>
      </w:pPr>
      <w:bookmarkStart w:id="33" w:name="_Toc21678"/>
      <w:bookmarkStart w:id="34" w:name="_Toc11935"/>
      <w:bookmarkStart w:id="35" w:name="_Toc345321101"/>
      <w:bookmarkStart w:id="36" w:name="_Toc427852462"/>
      <w:bookmarkStart w:id="37" w:name="_Toc12789058"/>
      <w:bookmarkStart w:id="38" w:name="_Toc76462327"/>
      <w:r>
        <w:rPr>
          <w:rFonts w:hint="eastAsia" w:ascii="宋体" w:hAnsi="宋体" w:eastAsia="宋体" w:cs="宋体"/>
          <w:color w:val="auto"/>
          <w:sz w:val="24"/>
          <w:highlight w:val="none"/>
          <w:lang w:val="en-US" w:eastAsia="zh-CN"/>
        </w:rPr>
        <w:t>一、项目一览表</w:t>
      </w:r>
      <w:bookmarkEnd w:id="33"/>
      <w:bookmarkEnd w:id="34"/>
    </w:p>
    <w:tbl>
      <w:tblPr>
        <w:tblStyle w:val="60"/>
        <w:tblpPr w:leftFromText="180" w:rightFromText="180" w:vertAnchor="text" w:horzAnchor="page" w:tblpXSpec="center" w:tblpY="278"/>
        <w:tblOverlap w:val="never"/>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4"/>
        <w:gridCol w:w="2188"/>
        <w:gridCol w:w="2147"/>
      </w:tblGrid>
      <w:tr w14:paraId="1E7B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364" w:type="dxa"/>
            <w:tcBorders>
              <w:top w:val="single" w:color="auto" w:sz="4" w:space="0"/>
              <w:left w:val="single" w:color="auto" w:sz="4" w:space="0"/>
              <w:right w:val="single" w:color="auto" w:sz="4" w:space="0"/>
            </w:tcBorders>
            <w:noWrap w:val="0"/>
            <w:vAlign w:val="center"/>
          </w:tcPr>
          <w:p w14:paraId="75C875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项目内容</w:t>
            </w:r>
          </w:p>
        </w:tc>
        <w:tc>
          <w:tcPr>
            <w:tcW w:w="2188" w:type="dxa"/>
            <w:tcBorders>
              <w:top w:val="single" w:color="auto" w:sz="4" w:space="0"/>
              <w:left w:val="single" w:color="auto" w:sz="4" w:space="0"/>
              <w:right w:val="single" w:color="auto" w:sz="4" w:space="0"/>
            </w:tcBorders>
            <w:noWrap w:val="0"/>
            <w:vAlign w:val="center"/>
          </w:tcPr>
          <w:p w14:paraId="6F723E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数量/单位</w:t>
            </w:r>
          </w:p>
        </w:tc>
        <w:tc>
          <w:tcPr>
            <w:tcW w:w="2147" w:type="dxa"/>
            <w:tcBorders>
              <w:top w:val="single" w:color="auto" w:sz="4" w:space="0"/>
              <w:left w:val="single" w:color="auto" w:sz="4" w:space="0"/>
              <w:right w:val="single" w:color="auto" w:sz="4" w:space="0"/>
            </w:tcBorders>
            <w:noWrap w:val="0"/>
            <w:vAlign w:val="center"/>
          </w:tcPr>
          <w:p w14:paraId="0208008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8C3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64" w:type="dxa"/>
            <w:tcBorders>
              <w:top w:val="single" w:color="auto" w:sz="4" w:space="0"/>
              <w:left w:val="single" w:color="auto" w:sz="4" w:space="0"/>
              <w:bottom w:val="single" w:color="auto" w:sz="4" w:space="0"/>
              <w:right w:val="single" w:color="auto" w:sz="4" w:space="0"/>
            </w:tcBorders>
            <w:noWrap w:val="0"/>
            <w:vAlign w:val="center"/>
          </w:tcPr>
          <w:p w14:paraId="1FC718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大足石刻北山摩崖造像第 136 窟数字展示与复制项目设计方案</w:t>
            </w:r>
          </w:p>
        </w:tc>
        <w:tc>
          <w:tcPr>
            <w:tcW w:w="2188" w:type="dxa"/>
            <w:tcBorders>
              <w:top w:val="single" w:color="auto" w:sz="4" w:space="0"/>
              <w:left w:val="single" w:color="auto" w:sz="4" w:space="0"/>
              <w:bottom w:val="single" w:color="auto" w:sz="4" w:space="0"/>
              <w:right w:val="single" w:color="auto" w:sz="4" w:space="0"/>
            </w:tcBorders>
            <w:noWrap w:val="0"/>
            <w:vAlign w:val="center"/>
          </w:tcPr>
          <w:p w14:paraId="070C8B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w:t>
            </w:r>
          </w:p>
        </w:tc>
        <w:tc>
          <w:tcPr>
            <w:tcW w:w="2147" w:type="dxa"/>
            <w:tcBorders>
              <w:top w:val="single" w:color="auto" w:sz="4" w:space="0"/>
              <w:left w:val="single" w:color="auto" w:sz="4" w:space="0"/>
              <w:bottom w:val="single" w:color="auto" w:sz="4" w:space="0"/>
              <w:right w:val="single" w:color="auto" w:sz="4" w:space="0"/>
            </w:tcBorders>
            <w:noWrap w:val="0"/>
            <w:vAlign w:val="center"/>
          </w:tcPr>
          <w:p w14:paraId="2CC6BB0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详见下文</w:t>
            </w:r>
          </w:p>
        </w:tc>
      </w:tr>
      <w:bookmarkEnd w:id="35"/>
      <w:bookmarkEnd w:id="36"/>
    </w:tbl>
    <w:p w14:paraId="02271C03">
      <w:pPr>
        <w:pStyle w:val="4"/>
        <w:bidi w:val="0"/>
        <w:spacing w:before="200" w:after="200" w:line="240" w:lineRule="auto"/>
        <w:rPr>
          <w:rFonts w:hint="eastAsia" w:ascii="Times New Roman" w:hAnsi="Times New Roman" w:cs="Times New Roman"/>
          <w:color w:val="auto"/>
          <w:sz w:val="24"/>
          <w:szCs w:val="24"/>
          <w:highlight w:val="none"/>
          <w:lang w:val="en-US" w:eastAsia="zh-CN"/>
        </w:rPr>
      </w:pPr>
      <w:bookmarkStart w:id="39" w:name="_Toc14702"/>
      <w:r>
        <w:rPr>
          <w:rFonts w:hint="eastAsia" w:ascii="Times New Roman" w:hAnsi="Times New Roman" w:cs="Times New Roman"/>
          <w:color w:val="auto"/>
          <w:sz w:val="24"/>
          <w:szCs w:val="24"/>
          <w:highlight w:val="none"/>
          <w:lang w:val="en-US" w:eastAsia="zh-CN"/>
        </w:rPr>
        <w:t>二、</w:t>
      </w:r>
      <w:r>
        <w:rPr>
          <w:rFonts w:hint="eastAsia" w:cs="Times New Roman"/>
          <w:color w:val="auto"/>
          <w:sz w:val="24"/>
          <w:szCs w:val="24"/>
          <w:highlight w:val="none"/>
          <w:lang w:val="en-US" w:eastAsia="zh-CN"/>
        </w:rPr>
        <w:t>项目服务需求</w:t>
      </w:r>
      <w:bookmarkEnd w:id="39"/>
    </w:p>
    <w:p w14:paraId="1959152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（一）项目概括</w:t>
      </w:r>
    </w:p>
    <w:p w14:paraId="4BDF3983">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大足石刻北山摩崖造像第136窟是北山石窟中保存最完整、雕刻最精美、学术价值最高的代表性窟龛之一，具有不可替代</w:t>
      </w:r>
      <w:r>
        <w:rPr>
          <w:rFonts w:hint="eastAsia" w:ascii="宋体" w:hAnsi="宋体" w:eastAsia="宋体" w:cs="宋体"/>
          <w:color w:val="auto"/>
          <w:sz w:val="24"/>
          <w:szCs w:val="24"/>
          <w:highlight w:val="none"/>
        </w:rPr>
        <w:t>的历史、艺术与展示价值。</w:t>
      </w:r>
    </w:p>
    <w:p w14:paraId="0F2E614B">
      <w:pPr>
        <w:widowControl/>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大足石刻北山摩崖造像第136窟（又称"转轮经藏窟"）位于北山石刻核心区，是北山石窟中保存最完整、雕刻最精美、学术价值最高的代表性窟龛之一。本项目采购方案设计服务，旨在通过专业的设计团队完成"大足石刻北山摩崖造像第136窟数字展示与复制项目"的整体方案设计与编制工作。设计成果需涵盖高精度数字化采集方案、1:1复制窟设计方案、MR混合现实讲解系统方案三大板块，为后续项目的工程实施提供科学、完整、可操作的设计依据，确保方案能够顺利</w:t>
      </w:r>
      <w:r>
        <w:rPr>
          <w:rFonts w:hint="eastAsia" w:ascii="宋体" w:hAnsi="宋体" w:eastAsia="宋体" w:cs="宋体"/>
          <w:color w:val="auto"/>
          <w:sz w:val="24"/>
          <w:szCs w:val="24"/>
          <w:highlight w:val="none"/>
          <w:lang w:val="en-US" w:eastAsia="zh-CN"/>
        </w:rPr>
        <w:t>相关部门</w:t>
      </w:r>
      <w:r>
        <w:rPr>
          <w:rFonts w:hint="eastAsia" w:ascii="宋体" w:hAnsi="宋体" w:eastAsia="宋体" w:cs="宋体"/>
          <w:color w:val="auto"/>
          <w:sz w:val="24"/>
          <w:szCs w:val="24"/>
          <w:highlight w:val="none"/>
        </w:rPr>
        <w:t>审定并直接指导工程实施。</w:t>
      </w:r>
    </w:p>
    <w:p w14:paraId="55027A22">
      <w:pPr>
        <w:keepNext w:val="0"/>
        <w:keepLines w:val="0"/>
        <w:pageBreakBefore w:val="0"/>
        <w:widowControl/>
        <w:numPr>
          <w:ilvl w:val="0"/>
          <w:numId w:val="13"/>
        </w:numPr>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项目范围及主要内容</w:t>
      </w:r>
    </w:p>
    <w:p w14:paraId="13B595E1">
      <w:pPr>
        <w:widowControl/>
        <w:numPr>
          <w:ilvl w:val="0"/>
          <w:numId w:val="14"/>
        </w:num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w:t>
      </w:r>
      <w:r>
        <w:rPr>
          <w:rFonts w:ascii="宋体" w:hAnsi="宋体" w:cs="宋体"/>
          <w:color w:val="auto"/>
          <w:sz w:val="24"/>
          <w:szCs w:val="24"/>
          <w:highlight w:val="none"/>
        </w:rPr>
        <w:t>36</w:t>
      </w:r>
      <w:r>
        <w:rPr>
          <w:rFonts w:hint="eastAsia" w:ascii="宋体" w:hAnsi="宋体" w:cs="宋体"/>
          <w:color w:val="auto"/>
          <w:sz w:val="24"/>
          <w:szCs w:val="24"/>
          <w:highlight w:val="none"/>
        </w:rPr>
        <w:t>窟高精度数字化保护方案设计</w:t>
      </w:r>
    </w:p>
    <w:p w14:paraId="377CF80B">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制定第136窟整体及重点部位的三维数据采集方案，包括摄影测量、大场景激光扫描、超高精度关节臂扫描、手持扫描等技术的协同作业方案；</w:t>
      </w:r>
      <w:r>
        <w:rPr>
          <w:color w:val="auto"/>
          <w:sz w:val="21"/>
          <w:highlight w:val="none"/>
        </w:rPr>
        <w:t>需符合</w:t>
      </w:r>
      <w:r>
        <w:rPr>
          <w:rFonts w:hint="eastAsia"/>
          <w:color w:val="auto"/>
          <w:sz w:val="21"/>
          <w:highlight w:val="none"/>
          <w:lang w:val="en-US" w:eastAsia="zh-CN"/>
        </w:rPr>
        <w:t>相关</w:t>
      </w:r>
      <w:r>
        <w:rPr>
          <w:color w:val="auto"/>
          <w:sz w:val="21"/>
          <w:highlight w:val="none"/>
        </w:rPr>
        <w:t>行业标准。</w:t>
      </w:r>
    </w:p>
    <w:p w14:paraId="3A78F65A">
      <w:pPr>
        <w:widowControl/>
        <w:numPr>
          <w:ilvl w:val="0"/>
          <w:numId w:val="14"/>
        </w:numPr>
        <w:spacing w:line="360" w:lineRule="auto"/>
        <w:ind w:left="0" w:leftChars="0"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1:1原真复制窟方案设计</w:t>
      </w:r>
    </w:p>
    <w:p w14:paraId="2B6FAC47">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制定复制窟的整</w:t>
      </w:r>
      <w:r>
        <w:rPr>
          <w:rFonts w:hint="eastAsia" w:ascii="宋体" w:hAnsi="宋体" w:eastAsia="宋体" w:cs="宋体"/>
          <w:color w:val="auto"/>
          <w:sz w:val="24"/>
          <w:szCs w:val="24"/>
          <w:highlight w:val="none"/>
        </w:rPr>
        <w:t>体设计方案，包括模块划分、3D打印及后处理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色彩还原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支撑结构、拼装方式、运输包装等全流程；</w:t>
      </w:r>
    </w:p>
    <w:p w14:paraId="76843D73">
      <w:pPr>
        <w:widowControl/>
        <w:numPr>
          <w:ilvl w:val="0"/>
          <w:numId w:val="14"/>
        </w:numPr>
        <w:spacing w:line="360" w:lineRule="auto"/>
        <w:ind w:left="0" w:leftChars="0"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MR混合现实讲解系统方案设计</w:t>
      </w:r>
    </w:p>
    <w:p w14:paraId="18523514">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制定MR混合现实讲解</w:t>
      </w:r>
      <w:r>
        <w:rPr>
          <w:rFonts w:hint="eastAsia" w:ascii="宋体" w:hAnsi="宋体" w:eastAsia="宋体" w:cs="宋体"/>
          <w:color w:val="auto"/>
          <w:sz w:val="24"/>
          <w:szCs w:val="24"/>
          <w:highlight w:val="none"/>
        </w:rPr>
        <w:t>系统的方案设计，包括系统技术方案、内容呈现与硬件设备等；</w:t>
      </w:r>
    </w:p>
    <w:p w14:paraId="3CE758CA">
      <w:pPr>
        <w:widowControl/>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（三）设计深度及技术要求</w:t>
      </w:r>
    </w:p>
    <w:p w14:paraId="5807D8C7">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设计方案应达到可直接指导工程实施的深度要求，各分项技术方案需包含设备选型及技术参数、施工工艺流程、材料规格要求、质量验收标准等内容。</w:t>
      </w:r>
    </w:p>
    <w:p w14:paraId="0722EA95">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方案设计中涉及文物保护的环节，需严格遵守文物保护相关法律法规，确保设计方案不对文物本体造成任何损害。</w:t>
      </w:r>
    </w:p>
    <w:p w14:paraId="3B4295F3">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方案设计应充分考虑大足石刻</w:t>
      </w:r>
      <w:r>
        <w:rPr>
          <w:rFonts w:hint="eastAsia" w:ascii="宋体" w:hAnsi="宋体" w:eastAsia="宋体" w:cs="宋体"/>
          <w:color w:val="auto"/>
          <w:sz w:val="24"/>
          <w:szCs w:val="24"/>
          <w:highlight w:val="none"/>
          <w:lang w:val="en-US" w:eastAsia="zh-CN"/>
        </w:rPr>
        <w:t>文物及环境</w:t>
      </w:r>
      <w:r>
        <w:rPr>
          <w:rFonts w:hint="eastAsia" w:ascii="宋体" w:hAnsi="宋体" w:eastAsia="宋体" w:cs="宋体"/>
          <w:color w:val="auto"/>
          <w:sz w:val="24"/>
          <w:szCs w:val="24"/>
          <w:highlight w:val="none"/>
        </w:rPr>
        <w:t>的特殊性，</w:t>
      </w:r>
      <w:r>
        <w:rPr>
          <w:rFonts w:hint="eastAsia" w:ascii="宋体" w:hAnsi="宋体" w:eastAsia="宋体" w:cs="宋体"/>
          <w:color w:val="auto"/>
          <w:sz w:val="24"/>
          <w:szCs w:val="24"/>
          <w:highlight w:val="none"/>
          <w:lang w:val="en-US" w:eastAsia="zh-CN"/>
        </w:rPr>
        <w:t>对</w:t>
      </w:r>
      <w:r>
        <w:rPr>
          <w:rFonts w:hint="eastAsia" w:ascii="宋体" w:hAnsi="宋体" w:eastAsia="宋体" w:cs="宋体"/>
          <w:color w:val="auto"/>
          <w:sz w:val="24"/>
          <w:szCs w:val="24"/>
          <w:highlight w:val="none"/>
        </w:rPr>
        <w:t>针对</w:t>
      </w:r>
      <w:r>
        <w:rPr>
          <w:rFonts w:hint="eastAsia" w:ascii="宋体" w:hAnsi="宋体" w:eastAsia="宋体" w:cs="宋体"/>
          <w:color w:val="auto"/>
          <w:sz w:val="24"/>
          <w:szCs w:val="24"/>
          <w:highlight w:val="none"/>
          <w:lang w:val="en-US" w:eastAsia="zh-CN"/>
        </w:rPr>
        <w:t>性</w:t>
      </w:r>
      <w:r>
        <w:rPr>
          <w:rFonts w:hint="eastAsia" w:ascii="宋体" w:hAnsi="宋体" w:eastAsia="宋体" w:cs="宋体"/>
          <w:color w:val="auto"/>
          <w:sz w:val="24"/>
          <w:szCs w:val="24"/>
          <w:highlight w:val="none"/>
        </w:rPr>
        <w:t>重难点提出专项技术对策。</w:t>
      </w:r>
    </w:p>
    <w:p w14:paraId="42A67C06">
      <w:pPr>
        <w:widowControl/>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经费预算编制应依据国家及行业相关收费标准，分项明确、依据充分、价格合理。</w:t>
      </w:r>
    </w:p>
    <w:p w14:paraId="75851535">
      <w:pPr>
        <w:widowControl/>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（四）交付成果</w:t>
      </w:r>
    </w:p>
    <w:p w14:paraId="5266446D">
      <w:pPr>
        <w:widowControl/>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大足石刻北山摩崖造像第136窟数字展示与复制项目方案设计报告》，设计方案内容包括不限于数字化采集技术方案、1:1复制窟建设方案、MR混合现实讲解系统设计方案、项目预算与实施计划等。纸质版5份，电子版1份。</w:t>
      </w:r>
    </w:p>
    <w:p w14:paraId="226D42C1">
      <w:pPr>
        <w:widowControl/>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经费预算书：分项明细表，含数字化加工费、石窟复制费、软件开发购置费、项目其他建设费等。</w:t>
      </w:r>
    </w:p>
    <w:p w14:paraId="5B46A117">
      <w:pPr>
        <w:widowControl/>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所提交方案设计成果需经相关行政主管部门评审通过，并能直接指导工程实施。</w:t>
      </w:r>
    </w:p>
    <w:p w14:paraId="3C60248C">
      <w:pPr>
        <w:widowControl/>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成交供应商需在方案评审阶段配合采购人进行方案汇报、答疑和修改完善，直至方案审定通过。</w:t>
      </w:r>
      <w:r>
        <w:rPr>
          <w:rFonts w:hint="eastAsia" w:ascii="宋体" w:hAnsi="宋体" w:eastAsia="宋体" w:cs="宋体"/>
          <w:color w:val="auto"/>
          <w:sz w:val="24"/>
          <w:szCs w:val="24"/>
          <w:highlight w:val="none"/>
          <w:lang w:val="en-US" w:eastAsia="zh-CN"/>
        </w:rPr>
        <w:br w:type="page"/>
      </w:r>
    </w:p>
    <w:p w14:paraId="6DB0EB67">
      <w:pPr>
        <w:pStyle w:val="3"/>
        <w:pageBreakBefore w:val="0"/>
        <w:kinsoku/>
        <w:wordWrap w:val="0"/>
        <w:overflowPunct/>
        <w:topLinePunct w:val="0"/>
        <w:bidi w:val="0"/>
        <w:spacing w:before="0" w:after="0" w:line="400" w:lineRule="exact"/>
        <w:ind w:firstLine="720" w:firstLineChars="200"/>
        <w:jc w:val="center"/>
        <w:textAlignment w:val="auto"/>
        <w:rPr>
          <w:rFonts w:ascii="宋体" w:hAnsi="宋体" w:eastAsia="宋体" w:cs="宋体"/>
          <w:b w:val="0"/>
          <w:color w:val="auto"/>
          <w:sz w:val="36"/>
          <w:szCs w:val="30"/>
          <w:highlight w:val="none"/>
        </w:rPr>
      </w:pPr>
      <w:bookmarkStart w:id="40" w:name="_Toc12424"/>
      <w:r>
        <w:rPr>
          <w:rFonts w:hint="eastAsia" w:ascii="宋体" w:hAnsi="宋体" w:eastAsia="宋体" w:cs="宋体"/>
          <w:b w:val="0"/>
          <w:color w:val="auto"/>
          <w:sz w:val="36"/>
          <w:szCs w:val="30"/>
          <w:highlight w:val="none"/>
        </w:rPr>
        <w:t xml:space="preserve">第三篇  </w:t>
      </w:r>
      <w:bookmarkEnd w:id="37"/>
      <w:r>
        <w:rPr>
          <w:rFonts w:hint="eastAsia" w:ascii="宋体" w:hAnsi="宋体" w:eastAsia="宋体" w:cs="宋体"/>
          <w:b w:val="0"/>
          <w:color w:val="auto"/>
          <w:sz w:val="36"/>
          <w:szCs w:val="30"/>
          <w:highlight w:val="none"/>
        </w:rPr>
        <w:t>项目商务需求</w:t>
      </w:r>
      <w:bookmarkEnd w:id="38"/>
      <w:bookmarkEnd w:id="40"/>
    </w:p>
    <w:p w14:paraId="0F482047">
      <w:pPr>
        <w:pStyle w:val="4"/>
        <w:bidi w:val="0"/>
        <w:spacing w:before="200" w:after="200" w:line="240" w:lineRule="auto"/>
        <w:rPr>
          <w:rFonts w:hint="eastAsia" w:ascii="Times New Roman" w:hAnsi="Times New Roman" w:cs="Times New Roman"/>
          <w:color w:val="auto"/>
          <w:sz w:val="24"/>
          <w:szCs w:val="24"/>
          <w:highlight w:val="none"/>
          <w:lang w:val="en-US" w:eastAsia="zh-CN"/>
        </w:rPr>
      </w:pPr>
      <w:bookmarkStart w:id="41" w:name="_Toc30743"/>
      <w:r>
        <w:rPr>
          <w:rFonts w:hint="eastAsia" w:ascii="Times New Roman" w:hAnsi="Times New Roman" w:cs="Times New Roman"/>
          <w:color w:val="auto"/>
          <w:sz w:val="24"/>
          <w:szCs w:val="24"/>
          <w:highlight w:val="none"/>
          <w:lang w:val="en-US" w:eastAsia="zh-CN"/>
        </w:rPr>
        <w:t>一、服务时间、服务地点及验收方式</w:t>
      </w:r>
      <w:bookmarkEnd w:id="41"/>
    </w:p>
    <w:p w14:paraId="4ACE00B0">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（一）服务时间：合同签订，提供基础资料后</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0个日历天内向采购人提交设计文件</w:t>
      </w:r>
      <w:r>
        <w:rPr>
          <w:rFonts w:hint="eastAsia" w:ascii="宋体" w:hAnsi="宋体" w:cs="宋体"/>
          <w:color w:val="auto"/>
          <w:kern w:val="2"/>
          <w:sz w:val="24"/>
          <w:szCs w:val="24"/>
          <w:highlight w:val="none"/>
          <w:lang w:val="en-US" w:eastAsia="zh-CN" w:bidi="ar-SA"/>
        </w:rPr>
        <w:t>及成果</w:t>
      </w:r>
      <w:r>
        <w:rPr>
          <w:rFonts w:hint="eastAsia" w:ascii="宋体" w:hAnsi="宋体" w:eastAsia="宋体" w:cs="宋体"/>
          <w:color w:val="auto"/>
          <w:kern w:val="2"/>
          <w:sz w:val="24"/>
          <w:szCs w:val="24"/>
          <w:highlight w:val="none"/>
          <w:lang w:val="en-US" w:eastAsia="zh-CN" w:bidi="ar-SA"/>
        </w:rPr>
        <w:t>。</w:t>
      </w:r>
    </w:p>
    <w:p w14:paraId="394E3143">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（二）服务地点：</w:t>
      </w:r>
      <w:r>
        <w:rPr>
          <w:rFonts w:hint="eastAsia" w:ascii="宋体" w:hAnsi="宋体" w:cs="宋体"/>
          <w:color w:val="auto"/>
          <w:kern w:val="2"/>
          <w:sz w:val="24"/>
          <w:szCs w:val="24"/>
          <w:highlight w:val="none"/>
          <w:lang w:val="en-US" w:eastAsia="zh-CN" w:bidi="ar-SA"/>
        </w:rPr>
        <w:t>采购人指定地点</w:t>
      </w:r>
      <w:r>
        <w:rPr>
          <w:rFonts w:hint="eastAsia" w:ascii="宋体" w:hAnsi="宋体" w:eastAsia="宋体" w:cs="宋体"/>
          <w:color w:val="auto"/>
          <w:kern w:val="2"/>
          <w:sz w:val="24"/>
          <w:szCs w:val="24"/>
          <w:highlight w:val="none"/>
          <w:lang w:val="en-US" w:eastAsia="zh-CN" w:bidi="ar-SA"/>
        </w:rPr>
        <w:t>。</w:t>
      </w:r>
    </w:p>
    <w:p w14:paraId="144DDC03">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（三）验收方式：</w:t>
      </w:r>
      <w:bookmarkStart w:id="42" w:name="_Toc40784080"/>
      <w:r>
        <w:rPr>
          <w:rFonts w:hint="eastAsia" w:ascii="宋体" w:hAnsi="宋体" w:eastAsia="宋体" w:cs="宋体"/>
          <w:color w:val="auto"/>
          <w:kern w:val="2"/>
          <w:sz w:val="24"/>
          <w:szCs w:val="24"/>
          <w:highlight w:val="none"/>
          <w:lang w:val="en-US" w:eastAsia="zh-CN" w:bidi="ar-SA"/>
        </w:rPr>
        <w:t>★1、由中标供应商准备相关资料，所提交方案需经上级文物行政主管部门评审通过，并能直接指导工程实施。</w:t>
      </w:r>
    </w:p>
    <w:p w14:paraId="3E057055">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bookmarkStart w:id="43" w:name="_Toc525802986"/>
      <w:bookmarkStart w:id="44" w:name="_Toc524528504"/>
      <w:r>
        <w:rPr>
          <w:rFonts w:hint="eastAsia" w:ascii="宋体" w:hAnsi="宋体" w:eastAsia="宋体" w:cs="宋体"/>
          <w:color w:val="auto"/>
          <w:kern w:val="2"/>
          <w:sz w:val="24"/>
          <w:szCs w:val="24"/>
          <w:highlight w:val="none"/>
          <w:lang w:val="en-US" w:eastAsia="zh-CN" w:bidi="ar-SA"/>
        </w:rPr>
        <w:t>如验收未达到合格标准，由中标供应商自行进行整改直至合格，整改发生的一切费用由中标供应商承担。</w:t>
      </w:r>
      <w:bookmarkEnd w:id="42"/>
      <w:bookmarkEnd w:id="43"/>
      <w:bookmarkEnd w:id="44"/>
    </w:p>
    <w:p w14:paraId="3B1CC760">
      <w:pPr>
        <w:pStyle w:val="4"/>
        <w:bidi w:val="0"/>
        <w:spacing w:before="200" w:after="200" w:line="240" w:lineRule="auto"/>
        <w:rPr>
          <w:rFonts w:hint="eastAsia" w:ascii="Times New Roman" w:hAnsi="Times New Roman" w:cs="Times New Roman"/>
          <w:color w:val="auto"/>
          <w:sz w:val="24"/>
          <w:szCs w:val="24"/>
          <w:highlight w:val="none"/>
          <w:lang w:val="en-US" w:eastAsia="zh-CN"/>
        </w:rPr>
      </w:pPr>
      <w:bookmarkStart w:id="45" w:name="_Toc130"/>
      <w:r>
        <w:rPr>
          <w:rFonts w:hint="eastAsia" w:ascii="Times New Roman" w:hAnsi="Times New Roman" w:cs="Times New Roman"/>
          <w:color w:val="auto"/>
          <w:sz w:val="24"/>
          <w:szCs w:val="24"/>
          <w:highlight w:val="none"/>
          <w:lang w:val="en-US" w:eastAsia="zh-CN"/>
        </w:rPr>
        <w:t>二、报价要求</w:t>
      </w:r>
      <w:bookmarkEnd w:id="45"/>
    </w:p>
    <w:p w14:paraId="45CD6988">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次报价须为人民币报价，报价包括但不限于完成本项目所需的包括工程设计费、后续配合服务、提交采购人所需资料等的直接费、间接费、利润、税金、资料费、风险费、管理费、政策性文件规定费用等所有费用，因成交供应商自身原因造成漏报、少报皆由其自行承担责任，采购人不再补偿。</w:t>
      </w:r>
    </w:p>
    <w:p w14:paraId="3CFBF047">
      <w:pPr>
        <w:pStyle w:val="4"/>
        <w:bidi w:val="0"/>
        <w:spacing w:before="200" w:after="200" w:line="240" w:lineRule="auto"/>
        <w:rPr>
          <w:rFonts w:hint="eastAsia" w:ascii="Times New Roman" w:hAnsi="Times New Roman" w:cs="Times New Roman"/>
          <w:color w:val="auto"/>
          <w:sz w:val="24"/>
          <w:szCs w:val="24"/>
          <w:highlight w:val="none"/>
          <w:lang w:val="en-US" w:eastAsia="zh-CN"/>
        </w:rPr>
      </w:pPr>
      <w:bookmarkStart w:id="46" w:name="_Toc22763"/>
      <w:r>
        <w:rPr>
          <w:rFonts w:hint="eastAsia" w:ascii="Times New Roman" w:hAnsi="Times New Roman" w:cs="Times New Roman"/>
          <w:color w:val="auto"/>
          <w:sz w:val="24"/>
          <w:szCs w:val="24"/>
          <w:highlight w:val="none"/>
          <w:lang w:val="en-US" w:eastAsia="zh-CN"/>
        </w:rPr>
        <w:t>三、付款方式</w:t>
      </w:r>
      <w:bookmarkEnd w:id="46"/>
    </w:p>
    <w:p w14:paraId="1592DA6E">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1.方案设计成果提交至上级文物行政主管部门并经审定合格后支付至合同金额的90%；工程实施完成，竣工验收后支付至合同金额的100%。</w:t>
      </w:r>
    </w:p>
    <w:p w14:paraId="54D037F9">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2.采购人支付款项前，成交供应商按采购人要求开具合法有效的等额增值税发票，采购人以转账方式向成交供应商支付。</w:t>
      </w:r>
    </w:p>
    <w:p w14:paraId="4CEF7F3F">
      <w:pPr>
        <w:pStyle w:val="4"/>
        <w:bidi w:val="0"/>
        <w:spacing w:before="200" w:after="200" w:line="240" w:lineRule="auto"/>
        <w:rPr>
          <w:rFonts w:hint="eastAsia" w:ascii="Times New Roman" w:hAnsi="Times New Roman" w:cs="Times New Roman"/>
          <w:color w:val="auto"/>
          <w:sz w:val="24"/>
          <w:szCs w:val="24"/>
          <w:highlight w:val="none"/>
          <w:lang w:val="en-US" w:eastAsia="zh-CN"/>
        </w:rPr>
      </w:pPr>
      <w:bookmarkStart w:id="47" w:name="_Toc3552"/>
      <w:r>
        <w:rPr>
          <w:rFonts w:hint="eastAsia" w:ascii="Times New Roman" w:hAnsi="Times New Roman" w:cs="Times New Roman"/>
          <w:color w:val="auto"/>
          <w:sz w:val="24"/>
          <w:szCs w:val="24"/>
          <w:highlight w:val="none"/>
          <w:lang w:val="en-US" w:eastAsia="zh-CN"/>
        </w:rPr>
        <w:t>四、知识产权</w:t>
      </w:r>
      <w:bookmarkEnd w:id="47"/>
    </w:p>
    <w:p w14:paraId="599CA233">
      <w:pPr>
        <w:pageBreakBefore w:val="0"/>
        <w:widowControl/>
        <w:kinsoku/>
        <w:wordWrap/>
        <w:overflowPunct/>
        <w:topLinePunct w:val="0"/>
        <w:autoSpaceDE/>
        <w:autoSpaceDN/>
        <w:bidi w:val="0"/>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采购人在中华人民共和国境内使用成交人提供的货物及服务时免受第三方提出的侵犯其专利权或其它知识产权的起诉。如果第三方提出侵权指控，成交人应承担由此而引起的一切法律责任和费用。</w:t>
      </w:r>
    </w:p>
    <w:p w14:paraId="6B36E221">
      <w:pPr>
        <w:pStyle w:val="4"/>
        <w:bidi w:val="0"/>
        <w:spacing w:before="200" w:after="200" w:line="240" w:lineRule="auto"/>
        <w:rPr>
          <w:rFonts w:hint="eastAsia" w:ascii="Times New Roman" w:hAnsi="Times New Roman" w:cs="Times New Roman"/>
          <w:color w:val="auto"/>
          <w:sz w:val="24"/>
          <w:szCs w:val="24"/>
          <w:highlight w:val="none"/>
          <w:lang w:val="en-US" w:eastAsia="zh-CN"/>
        </w:rPr>
      </w:pPr>
      <w:bookmarkStart w:id="48" w:name="_Toc15077"/>
      <w:r>
        <w:rPr>
          <w:rFonts w:hint="eastAsia" w:ascii="Times New Roman" w:hAnsi="Times New Roman" w:cs="Times New Roman"/>
          <w:color w:val="auto"/>
          <w:sz w:val="24"/>
          <w:szCs w:val="24"/>
          <w:highlight w:val="none"/>
          <w:lang w:val="en-US" w:eastAsia="zh-CN"/>
        </w:rPr>
        <w:t>五、其他</w:t>
      </w:r>
      <w:bookmarkEnd w:id="48"/>
    </w:p>
    <w:p w14:paraId="20554F8F">
      <w:pPr>
        <w:snapToGrid w:val="0"/>
        <w:spacing w:line="360" w:lineRule="auto"/>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（一）</w:t>
      </w:r>
      <w:r>
        <w:rPr>
          <w:rFonts w:hint="eastAsia" w:ascii="宋体" w:hAnsi="宋体" w:cs="宋体"/>
          <w:color w:val="auto"/>
          <w:sz w:val="22"/>
          <w:szCs w:val="22"/>
          <w:highlight w:val="none"/>
          <w:lang w:val="en-US" w:eastAsia="zh-CN"/>
        </w:rPr>
        <w:t>投标</w:t>
      </w:r>
      <w:r>
        <w:rPr>
          <w:rFonts w:hint="eastAsia" w:ascii="宋体" w:hAnsi="宋体" w:cs="宋体"/>
          <w:color w:val="auto"/>
          <w:sz w:val="22"/>
          <w:szCs w:val="22"/>
          <w:highlight w:val="none"/>
        </w:rPr>
        <w:t>单位必须在投标文件中对以上条款和服务承诺明确列出，承诺内容必须达到本篇及其他条款的要求。</w:t>
      </w:r>
    </w:p>
    <w:p w14:paraId="54997F96">
      <w:pPr>
        <w:snapToGrid w:val="0"/>
        <w:spacing w:line="360" w:lineRule="auto"/>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（二）其他未尽事宜由供需双方在采购合同中详细约定。</w:t>
      </w:r>
    </w:p>
    <w:p w14:paraId="557EA732">
      <w:pPr>
        <w:kinsoku/>
        <w:wordWrap w:val="0"/>
        <w:overflowPunct/>
        <w:topLinePunct w:val="0"/>
        <w:bidi w:val="0"/>
        <w:snapToGrid w:val="0"/>
        <w:spacing w:line="400" w:lineRule="exact"/>
        <w:ind w:firstLine="360" w:firstLineChars="150"/>
        <w:rPr>
          <w:rFonts w:ascii="宋体" w:hAnsi="宋体" w:cs="宋体"/>
          <w:color w:val="auto"/>
          <w:sz w:val="24"/>
          <w:szCs w:val="24"/>
          <w:highlight w:val="none"/>
        </w:rPr>
      </w:pPr>
    </w:p>
    <w:p w14:paraId="673BBC06">
      <w:pPr>
        <w:pStyle w:val="3"/>
        <w:pageBreakBefore/>
        <w:kinsoku/>
        <w:wordWrap w:val="0"/>
        <w:overflowPunct/>
        <w:topLinePunct w:val="0"/>
        <w:bidi w:val="0"/>
        <w:spacing w:before="0" w:after="0" w:line="360" w:lineRule="auto"/>
        <w:jc w:val="center"/>
        <w:rPr>
          <w:rFonts w:ascii="宋体" w:hAnsi="宋体" w:eastAsia="宋体" w:cs="宋体"/>
          <w:b w:val="0"/>
          <w:color w:val="auto"/>
          <w:sz w:val="36"/>
          <w:szCs w:val="30"/>
          <w:highlight w:val="none"/>
        </w:rPr>
      </w:pPr>
      <w:bookmarkStart w:id="49" w:name="_Toc31964"/>
      <w:bookmarkStart w:id="50" w:name="_Toc76462332"/>
      <w:r>
        <w:rPr>
          <w:rFonts w:hint="eastAsia" w:ascii="宋体" w:hAnsi="宋体" w:eastAsia="宋体" w:cs="宋体"/>
          <w:b w:val="0"/>
          <w:color w:val="auto"/>
          <w:sz w:val="36"/>
          <w:szCs w:val="30"/>
          <w:highlight w:val="none"/>
        </w:rPr>
        <w:t>第四篇  磋商程序及方法、评审标准、无效响应和</w:t>
      </w:r>
      <w:r>
        <w:rPr>
          <w:rFonts w:hint="eastAsia" w:ascii="宋体" w:hAnsi="宋体" w:eastAsia="宋体" w:cs="宋体"/>
          <w:b w:val="0"/>
          <w:color w:val="auto"/>
          <w:sz w:val="36"/>
          <w:szCs w:val="36"/>
          <w:highlight w:val="none"/>
        </w:rPr>
        <w:t>采购终止</w:t>
      </w:r>
      <w:bookmarkEnd w:id="49"/>
      <w:bookmarkEnd w:id="50"/>
    </w:p>
    <w:p w14:paraId="63066C69">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51" w:name="_Toc76462333"/>
      <w:bookmarkStart w:id="52" w:name="_Toc5588"/>
      <w:r>
        <w:rPr>
          <w:rFonts w:hint="eastAsia" w:ascii="宋体" w:hAnsi="宋体" w:eastAsia="宋体" w:cs="宋体"/>
          <w:color w:val="auto"/>
          <w:sz w:val="24"/>
          <w:highlight w:val="none"/>
        </w:rPr>
        <w:t>一、磋商程序及方法</w:t>
      </w:r>
      <w:bookmarkEnd w:id="51"/>
      <w:bookmarkEnd w:id="52"/>
    </w:p>
    <w:p w14:paraId="6B8F069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磋商按竞争性磋商文件规定的时间和地点进行，供应商须有法定代表人（或其授权代表）或自然人参加并签到。竞争性磋商以抽签的形式确定磋商顺序，由本项目依法组建的竞争性磋商小组（以下简称磋商小组）分别与各供应商进行磋商。</w:t>
      </w:r>
    </w:p>
    <w:p w14:paraId="28B82C13">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（二）磋商小组对各供应商的资格条件、响应文件的有效性、完整性和响应程度进行审查。各供应商只有在完全符合要求的前提下，才能参与正式磋商。</w:t>
      </w:r>
    </w:p>
    <w:p w14:paraId="08153BE4">
      <w:pPr>
        <w:kinsoku/>
        <w:wordWrap w:val="0"/>
        <w:overflowPunct/>
        <w:topLinePunct w:val="0"/>
        <w:bidi w:val="0"/>
        <w:snapToGrid w:val="0"/>
        <w:spacing w:line="40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1.</w:t>
      </w:r>
      <w:r>
        <w:rPr>
          <w:rFonts w:hint="eastAsia" w:ascii="宋体" w:hAnsi="宋体" w:cs="宋体"/>
          <w:color w:val="auto"/>
          <w:kern w:val="0"/>
          <w:sz w:val="24"/>
          <w:szCs w:val="24"/>
          <w:highlight w:val="none"/>
        </w:rPr>
        <w:t>资格性审查。依据法律法规和竞争性磋商文件的规定，对响应文件中的资格证明、等进行审查，以确定供应商是否具备磋商资格。资格性审查资料表如下：</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0AD3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00C45996">
            <w:pPr>
              <w:kinsoku/>
              <w:wordWrap w:val="0"/>
              <w:overflowPunct/>
              <w:topLinePunct w:val="0"/>
              <w:bidi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4B219460">
            <w:pPr>
              <w:kinsoku/>
              <w:wordWrap w:val="0"/>
              <w:overflowPunct/>
              <w:topLinePunct w:val="0"/>
              <w:bidi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14:paraId="417A55CE">
            <w:pPr>
              <w:kinsoku/>
              <w:wordWrap w:val="0"/>
              <w:overflowPunct/>
              <w:topLinePunct w:val="0"/>
              <w:bidi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检查内容</w:t>
            </w:r>
          </w:p>
        </w:tc>
      </w:tr>
      <w:tr w14:paraId="46C1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7FEB2935">
            <w:pPr>
              <w:kinsoku/>
              <w:wordWrap w:val="0"/>
              <w:overflowPunct/>
              <w:topLinePunct w:val="0"/>
              <w:bidi w:val="0"/>
              <w:jc w:val="center"/>
              <w:rPr>
                <w:rFonts w:ascii="宋体" w:hAnsi="宋体" w:cs="宋体"/>
                <w:color w:val="auto"/>
                <w:sz w:val="21"/>
                <w:szCs w:val="21"/>
                <w:highlight w:val="none"/>
              </w:rPr>
            </w:pPr>
            <w:r>
              <w:rPr>
                <w:rFonts w:hint="eastAsia" w:ascii="宋体" w:hAnsi="宋体" w:cs="宋体"/>
                <w:color w:val="auto"/>
                <w:sz w:val="21"/>
                <w:szCs w:val="21"/>
                <w:highlight w:val="none"/>
              </w:rPr>
              <w:t>（一）</w:t>
            </w:r>
          </w:p>
        </w:tc>
        <w:tc>
          <w:tcPr>
            <w:tcW w:w="709" w:type="dxa"/>
            <w:vMerge w:val="restart"/>
            <w:vAlign w:val="center"/>
          </w:tcPr>
          <w:p w14:paraId="53CA7353">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《中华人民共和国政府采购法》第二十二条规定</w:t>
            </w:r>
          </w:p>
        </w:tc>
        <w:tc>
          <w:tcPr>
            <w:tcW w:w="3118" w:type="dxa"/>
            <w:vAlign w:val="center"/>
          </w:tcPr>
          <w:p w14:paraId="5FFD2A6B">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1.具有独立承担民事责任的能力</w:t>
            </w:r>
          </w:p>
        </w:tc>
        <w:tc>
          <w:tcPr>
            <w:tcW w:w="4984" w:type="dxa"/>
            <w:vAlign w:val="center"/>
          </w:tcPr>
          <w:p w14:paraId="211342F0">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27F2CF2F">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2.供应商法定代表人身份证明和法定代表人授权代表委托书。</w:t>
            </w:r>
          </w:p>
        </w:tc>
      </w:tr>
      <w:tr w14:paraId="5ED8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60CB366">
            <w:pPr>
              <w:kinsoku/>
              <w:wordWrap w:val="0"/>
              <w:overflowPunct/>
              <w:topLinePunct w:val="0"/>
              <w:bidi w:val="0"/>
              <w:jc w:val="center"/>
              <w:rPr>
                <w:rFonts w:ascii="宋体" w:hAnsi="宋体" w:cs="宋体"/>
                <w:color w:val="auto"/>
                <w:sz w:val="21"/>
                <w:szCs w:val="21"/>
                <w:highlight w:val="none"/>
              </w:rPr>
            </w:pPr>
          </w:p>
        </w:tc>
        <w:tc>
          <w:tcPr>
            <w:tcW w:w="709" w:type="dxa"/>
            <w:vMerge w:val="continue"/>
            <w:vAlign w:val="center"/>
          </w:tcPr>
          <w:p w14:paraId="21558506">
            <w:pPr>
              <w:kinsoku/>
              <w:wordWrap w:val="0"/>
              <w:overflowPunct/>
              <w:topLinePunct w:val="0"/>
              <w:bidi w:val="0"/>
              <w:rPr>
                <w:rFonts w:ascii="宋体" w:hAnsi="宋体" w:cs="宋体"/>
                <w:color w:val="auto"/>
                <w:sz w:val="21"/>
                <w:szCs w:val="21"/>
                <w:highlight w:val="none"/>
                <w:lang w:val="zh-CN"/>
              </w:rPr>
            </w:pPr>
          </w:p>
        </w:tc>
        <w:tc>
          <w:tcPr>
            <w:tcW w:w="3118" w:type="dxa"/>
            <w:vAlign w:val="center"/>
          </w:tcPr>
          <w:p w14:paraId="4469584F">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lang w:val="zh-CN"/>
              </w:rPr>
              <w:t>2.</w:t>
            </w:r>
            <w:r>
              <w:rPr>
                <w:rFonts w:hint="eastAsia" w:ascii="宋体" w:hAnsi="宋体" w:cs="宋体"/>
                <w:color w:val="auto"/>
                <w:sz w:val="21"/>
                <w:szCs w:val="21"/>
                <w:highlight w:val="none"/>
              </w:rPr>
              <w:t>具有良好的商业信誉和健全的财务会计制度</w:t>
            </w:r>
          </w:p>
        </w:tc>
        <w:tc>
          <w:tcPr>
            <w:tcW w:w="4984" w:type="dxa"/>
            <w:vMerge w:val="restart"/>
            <w:vAlign w:val="center"/>
          </w:tcPr>
          <w:p w14:paraId="38F9ECD9">
            <w:pPr>
              <w:kinsoku/>
              <w:wordWrap w:val="0"/>
              <w:overflowPunct/>
              <w:topLinePunct w:val="0"/>
              <w:bidi w:val="0"/>
              <w:rPr>
                <w:rFonts w:ascii="宋体" w:hAnsi="宋体" w:cs="宋体"/>
                <w:b/>
                <w:color w:val="auto"/>
                <w:sz w:val="21"/>
                <w:szCs w:val="21"/>
                <w:highlight w:val="none"/>
              </w:rPr>
            </w:pPr>
            <w:r>
              <w:rPr>
                <w:rFonts w:hint="eastAsia" w:ascii="宋体" w:hAnsi="宋体" w:cs="宋体"/>
                <w:color w:val="auto"/>
                <w:sz w:val="21"/>
                <w:szCs w:val="21"/>
                <w:highlight w:val="none"/>
              </w:rPr>
              <w:t>供应商提供“基本资格条件承诺函”（格式详见第七篇）</w:t>
            </w:r>
          </w:p>
        </w:tc>
      </w:tr>
      <w:tr w14:paraId="77A6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4E4A380">
            <w:pPr>
              <w:kinsoku/>
              <w:wordWrap w:val="0"/>
              <w:overflowPunct/>
              <w:topLinePunct w:val="0"/>
              <w:bidi w:val="0"/>
              <w:jc w:val="center"/>
              <w:rPr>
                <w:rFonts w:ascii="宋体" w:hAnsi="宋体" w:cs="宋体"/>
                <w:color w:val="auto"/>
                <w:sz w:val="21"/>
                <w:szCs w:val="21"/>
                <w:highlight w:val="none"/>
              </w:rPr>
            </w:pPr>
          </w:p>
        </w:tc>
        <w:tc>
          <w:tcPr>
            <w:tcW w:w="709" w:type="dxa"/>
            <w:vMerge w:val="continue"/>
            <w:vAlign w:val="center"/>
          </w:tcPr>
          <w:p w14:paraId="22F1F079">
            <w:pPr>
              <w:kinsoku/>
              <w:wordWrap w:val="0"/>
              <w:overflowPunct/>
              <w:topLinePunct w:val="0"/>
              <w:bidi w:val="0"/>
              <w:rPr>
                <w:rFonts w:ascii="宋体" w:hAnsi="宋体" w:cs="宋体"/>
                <w:color w:val="auto"/>
                <w:sz w:val="21"/>
                <w:szCs w:val="21"/>
                <w:highlight w:val="none"/>
                <w:lang w:val="zh-CN"/>
              </w:rPr>
            </w:pPr>
          </w:p>
        </w:tc>
        <w:tc>
          <w:tcPr>
            <w:tcW w:w="3118" w:type="dxa"/>
            <w:vAlign w:val="center"/>
          </w:tcPr>
          <w:p w14:paraId="6BE2E6DA">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3.具有履行合同所必需的设备和专业技术能力</w:t>
            </w:r>
          </w:p>
        </w:tc>
        <w:tc>
          <w:tcPr>
            <w:tcW w:w="4984" w:type="dxa"/>
            <w:vMerge w:val="continue"/>
            <w:vAlign w:val="center"/>
          </w:tcPr>
          <w:p w14:paraId="0ED90F2C">
            <w:pPr>
              <w:kinsoku/>
              <w:wordWrap w:val="0"/>
              <w:overflowPunct/>
              <w:topLinePunct w:val="0"/>
              <w:bidi w:val="0"/>
              <w:rPr>
                <w:rFonts w:ascii="宋体" w:hAnsi="宋体" w:cs="宋体"/>
                <w:color w:val="auto"/>
                <w:sz w:val="21"/>
                <w:szCs w:val="21"/>
                <w:highlight w:val="none"/>
              </w:rPr>
            </w:pPr>
          </w:p>
        </w:tc>
      </w:tr>
      <w:tr w14:paraId="17EE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D8F7E3D">
            <w:pPr>
              <w:kinsoku/>
              <w:wordWrap w:val="0"/>
              <w:overflowPunct/>
              <w:topLinePunct w:val="0"/>
              <w:bidi w:val="0"/>
              <w:jc w:val="center"/>
              <w:rPr>
                <w:rFonts w:ascii="宋体" w:hAnsi="宋体" w:cs="宋体"/>
                <w:color w:val="auto"/>
                <w:sz w:val="21"/>
                <w:szCs w:val="21"/>
                <w:highlight w:val="none"/>
              </w:rPr>
            </w:pPr>
          </w:p>
        </w:tc>
        <w:tc>
          <w:tcPr>
            <w:tcW w:w="709" w:type="dxa"/>
            <w:vMerge w:val="continue"/>
            <w:vAlign w:val="center"/>
          </w:tcPr>
          <w:p w14:paraId="2D611219">
            <w:pPr>
              <w:kinsoku/>
              <w:wordWrap w:val="0"/>
              <w:overflowPunct/>
              <w:topLinePunct w:val="0"/>
              <w:bidi w:val="0"/>
              <w:rPr>
                <w:rFonts w:ascii="宋体" w:hAnsi="宋体" w:cs="宋体"/>
                <w:color w:val="auto"/>
                <w:sz w:val="21"/>
                <w:szCs w:val="21"/>
                <w:highlight w:val="none"/>
                <w:lang w:val="zh-CN"/>
              </w:rPr>
            </w:pPr>
          </w:p>
        </w:tc>
        <w:tc>
          <w:tcPr>
            <w:tcW w:w="3118" w:type="dxa"/>
            <w:vAlign w:val="center"/>
          </w:tcPr>
          <w:p w14:paraId="1C2AAC4B">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4.有依法缴纳税收和社会保障金的良好记录</w:t>
            </w:r>
          </w:p>
        </w:tc>
        <w:tc>
          <w:tcPr>
            <w:tcW w:w="4984" w:type="dxa"/>
            <w:vMerge w:val="continue"/>
            <w:vAlign w:val="center"/>
          </w:tcPr>
          <w:p w14:paraId="702D1E9D">
            <w:pPr>
              <w:kinsoku/>
              <w:wordWrap w:val="0"/>
              <w:overflowPunct/>
              <w:topLinePunct w:val="0"/>
              <w:bidi w:val="0"/>
              <w:rPr>
                <w:rFonts w:ascii="宋体" w:hAnsi="宋体" w:cs="宋体"/>
                <w:color w:val="auto"/>
                <w:sz w:val="21"/>
                <w:szCs w:val="21"/>
                <w:highlight w:val="none"/>
              </w:rPr>
            </w:pPr>
          </w:p>
        </w:tc>
      </w:tr>
      <w:tr w14:paraId="3185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C7D81A0">
            <w:pPr>
              <w:kinsoku/>
              <w:wordWrap w:val="0"/>
              <w:overflowPunct/>
              <w:topLinePunct w:val="0"/>
              <w:bidi w:val="0"/>
              <w:jc w:val="center"/>
              <w:rPr>
                <w:rFonts w:ascii="宋体" w:hAnsi="宋体" w:cs="宋体"/>
                <w:color w:val="auto"/>
                <w:sz w:val="21"/>
                <w:szCs w:val="21"/>
                <w:highlight w:val="none"/>
              </w:rPr>
            </w:pPr>
          </w:p>
        </w:tc>
        <w:tc>
          <w:tcPr>
            <w:tcW w:w="709" w:type="dxa"/>
            <w:vMerge w:val="continue"/>
            <w:vAlign w:val="center"/>
          </w:tcPr>
          <w:p w14:paraId="4AF6EE47">
            <w:pPr>
              <w:kinsoku/>
              <w:wordWrap w:val="0"/>
              <w:overflowPunct/>
              <w:topLinePunct w:val="0"/>
              <w:bidi w:val="0"/>
              <w:rPr>
                <w:rFonts w:ascii="宋体" w:hAnsi="宋体" w:cs="宋体"/>
                <w:color w:val="auto"/>
                <w:sz w:val="21"/>
                <w:szCs w:val="21"/>
                <w:highlight w:val="none"/>
                <w:lang w:val="zh-CN"/>
              </w:rPr>
            </w:pPr>
          </w:p>
        </w:tc>
        <w:tc>
          <w:tcPr>
            <w:tcW w:w="3118" w:type="dxa"/>
            <w:vAlign w:val="center"/>
          </w:tcPr>
          <w:p w14:paraId="1CACFC4B">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sz w:val="21"/>
                <w:szCs w:val="21"/>
                <w:highlight w:val="none"/>
              </w:rPr>
              <w:t>5.参加</w:t>
            </w:r>
            <w:r>
              <w:rPr>
                <w:rFonts w:hint="eastAsia" w:ascii="宋体" w:hAnsi="宋体" w:cs="宋体"/>
                <w:color w:val="auto"/>
                <w:sz w:val="21"/>
                <w:szCs w:val="21"/>
                <w:highlight w:val="none"/>
                <w:lang w:val="en-US" w:eastAsia="zh-CN"/>
              </w:rPr>
              <w:t>政府</w:t>
            </w:r>
            <w:r>
              <w:rPr>
                <w:rFonts w:hint="eastAsia" w:ascii="宋体" w:hAnsi="宋体" w:cs="宋体"/>
                <w:color w:val="auto"/>
                <w:sz w:val="21"/>
                <w:szCs w:val="21"/>
                <w:highlight w:val="none"/>
              </w:rPr>
              <w:t>采购活动前三年内，在经营活动中没有重大违法记录</w:t>
            </w:r>
          </w:p>
        </w:tc>
        <w:tc>
          <w:tcPr>
            <w:tcW w:w="4984" w:type="dxa"/>
            <w:vMerge w:val="continue"/>
            <w:vAlign w:val="center"/>
          </w:tcPr>
          <w:p w14:paraId="16655DFE">
            <w:pPr>
              <w:kinsoku/>
              <w:wordWrap w:val="0"/>
              <w:overflowPunct/>
              <w:topLinePunct w:val="0"/>
              <w:bidi w:val="0"/>
              <w:rPr>
                <w:rFonts w:ascii="宋体" w:hAnsi="宋体" w:cs="宋体"/>
                <w:b/>
                <w:color w:val="auto"/>
                <w:sz w:val="21"/>
                <w:szCs w:val="21"/>
                <w:highlight w:val="none"/>
              </w:rPr>
            </w:pPr>
          </w:p>
        </w:tc>
      </w:tr>
      <w:tr w14:paraId="4258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45582258">
            <w:pPr>
              <w:kinsoku/>
              <w:wordWrap w:val="0"/>
              <w:overflowPunct/>
              <w:topLinePunct w:val="0"/>
              <w:bidi w:val="0"/>
              <w:jc w:val="center"/>
              <w:rPr>
                <w:rFonts w:ascii="宋体" w:hAnsi="宋体" w:cs="宋体"/>
                <w:color w:val="auto"/>
                <w:sz w:val="21"/>
                <w:szCs w:val="21"/>
                <w:highlight w:val="none"/>
              </w:rPr>
            </w:pPr>
          </w:p>
        </w:tc>
        <w:tc>
          <w:tcPr>
            <w:tcW w:w="709" w:type="dxa"/>
            <w:vMerge w:val="continue"/>
            <w:vAlign w:val="center"/>
          </w:tcPr>
          <w:p w14:paraId="368748B3">
            <w:pPr>
              <w:kinsoku/>
              <w:wordWrap w:val="0"/>
              <w:overflowPunct/>
              <w:topLinePunct w:val="0"/>
              <w:bidi w:val="0"/>
              <w:rPr>
                <w:rFonts w:ascii="宋体" w:hAnsi="宋体" w:cs="宋体"/>
                <w:color w:val="auto"/>
                <w:sz w:val="21"/>
                <w:szCs w:val="21"/>
                <w:highlight w:val="none"/>
              </w:rPr>
            </w:pPr>
          </w:p>
        </w:tc>
        <w:tc>
          <w:tcPr>
            <w:tcW w:w="3118" w:type="dxa"/>
            <w:vAlign w:val="center"/>
          </w:tcPr>
          <w:p w14:paraId="6B105B59">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6.法律、行政法规规定的其他条件</w:t>
            </w:r>
          </w:p>
        </w:tc>
        <w:tc>
          <w:tcPr>
            <w:tcW w:w="4984" w:type="dxa"/>
            <w:vAlign w:val="center"/>
          </w:tcPr>
          <w:p w14:paraId="46304D95">
            <w:pPr>
              <w:kinsoku/>
              <w:wordWrap w:val="0"/>
              <w:overflowPunct/>
              <w:topLinePunct w:val="0"/>
              <w:bidi w:val="0"/>
              <w:rPr>
                <w:rFonts w:ascii="宋体" w:hAnsi="宋体" w:cs="宋体"/>
                <w:color w:val="auto"/>
                <w:sz w:val="21"/>
                <w:szCs w:val="21"/>
                <w:highlight w:val="none"/>
              </w:rPr>
            </w:pPr>
          </w:p>
        </w:tc>
      </w:tr>
      <w:tr w14:paraId="51B5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05EEEA3F">
            <w:pPr>
              <w:kinsoku/>
              <w:wordWrap w:val="0"/>
              <w:overflowPunct/>
              <w:topLinePunct w:val="0"/>
              <w:bidi w:val="0"/>
              <w:jc w:val="center"/>
              <w:rPr>
                <w:rFonts w:ascii="宋体" w:hAnsi="宋体" w:cs="宋体"/>
                <w:color w:val="auto"/>
                <w:sz w:val="21"/>
                <w:szCs w:val="21"/>
                <w:highlight w:val="none"/>
              </w:rPr>
            </w:pPr>
          </w:p>
        </w:tc>
        <w:tc>
          <w:tcPr>
            <w:tcW w:w="709" w:type="dxa"/>
            <w:vMerge w:val="continue"/>
            <w:vAlign w:val="center"/>
          </w:tcPr>
          <w:p w14:paraId="4EAEDB03">
            <w:pPr>
              <w:kinsoku/>
              <w:wordWrap w:val="0"/>
              <w:overflowPunct/>
              <w:topLinePunct w:val="0"/>
              <w:bidi w:val="0"/>
              <w:rPr>
                <w:rFonts w:ascii="宋体" w:hAnsi="宋体" w:cs="宋体"/>
                <w:color w:val="auto"/>
                <w:sz w:val="21"/>
                <w:szCs w:val="21"/>
                <w:highlight w:val="none"/>
              </w:rPr>
            </w:pPr>
          </w:p>
        </w:tc>
        <w:tc>
          <w:tcPr>
            <w:tcW w:w="3118" w:type="dxa"/>
            <w:vAlign w:val="center"/>
          </w:tcPr>
          <w:p w14:paraId="6BC13232">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7.本项目的特定资格要求</w:t>
            </w:r>
          </w:p>
        </w:tc>
        <w:tc>
          <w:tcPr>
            <w:tcW w:w="4984" w:type="dxa"/>
            <w:vAlign w:val="center"/>
          </w:tcPr>
          <w:p w14:paraId="6D8E9345">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按“第一篇三、供应商资格要求（</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rPr>
              <w:t>）本项目的特定资格要求”的要求提交（如果有）。</w:t>
            </w:r>
          </w:p>
        </w:tc>
      </w:tr>
    </w:tbl>
    <w:p w14:paraId="5C2BE656">
      <w:pPr>
        <w:kinsoku/>
        <w:wordWrap w:val="0"/>
        <w:overflowPunct/>
        <w:topLinePunct w:val="0"/>
        <w:bidi w:val="0"/>
        <w:snapToGrid w:val="0"/>
        <w:spacing w:line="40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77A4DA6C">
      <w:pPr>
        <w:kinsoku/>
        <w:wordWrap w:val="0"/>
        <w:overflowPunct/>
        <w:topLinePunct w:val="0"/>
        <w:bidi w:val="0"/>
        <w:snapToGrid w:val="0"/>
        <w:spacing w:line="40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4D01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165CA9C6">
            <w:pPr>
              <w:kinsoku/>
              <w:wordWrap w:val="0"/>
              <w:overflowPunct/>
              <w:topLinePunct w:val="0"/>
              <w:bidi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3544" w:type="dxa"/>
            <w:gridSpan w:val="2"/>
            <w:vAlign w:val="center"/>
          </w:tcPr>
          <w:p w14:paraId="65FB2677">
            <w:pPr>
              <w:kinsoku/>
              <w:wordWrap w:val="0"/>
              <w:overflowPunct/>
              <w:topLinePunct w:val="0"/>
              <w:bidi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评审因素</w:t>
            </w:r>
          </w:p>
        </w:tc>
        <w:tc>
          <w:tcPr>
            <w:tcW w:w="5409" w:type="dxa"/>
            <w:vAlign w:val="center"/>
          </w:tcPr>
          <w:p w14:paraId="2B84D495">
            <w:pPr>
              <w:kinsoku/>
              <w:wordWrap w:val="0"/>
              <w:overflowPunct/>
              <w:topLinePunct w:val="0"/>
              <w:bidi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评审标准</w:t>
            </w:r>
          </w:p>
        </w:tc>
      </w:tr>
      <w:tr w14:paraId="12A1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73DDA3DD">
            <w:pPr>
              <w:kinsoku/>
              <w:wordWrap w:val="0"/>
              <w:overflowPunct/>
              <w:topLinePunct w:val="0"/>
              <w:bidi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560" w:type="dxa"/>
            <w:vMerge w:val="restart"/>
            <w:vAlign w:val="center"/>
          </w:tcPr>
          <w:p w14:paraId="404A85EB">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有效性审查</w:t>
            </w:r>
          </w:p>
        </w:tc>
        <w:tc>
          <w:tcPr>
            <w:tcW w:w="1984" w:type="dxa"/>
            <w:vAlign w:val="center"/>
          </w:tcPr>
          <w:p w14:paraId="7CDB9786">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sz w:val="21"/>
                <w:szCs w:val="21"/>
                <w:highlight w:val="none"/>
              </w:rPr>
              <w:t>响应文件签署或盖章</w:t>
            </w:r>
          </w:p>
        </w:tc>
        <w:tc>
          <w:tcPr>
            <w:tcW w:w="5409" w:type="dxa"/>
            <w:vAlign w:val="center"/>
          </w:tcPr>
          <w:p w14:paraId="717AB00E">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sz w:val="21"/>
                <w:szCs w:val="21"/>
                <w:highlight w:val="none"/>
              </w:rPr>
              <w:t>按竞争性磋商文件“第七篇响应文件编制要求”要求签署或盖章。</w:t>
            </w:r>
          </w:p>
        </w:tc>
      </w:tr>
      <w:tr w14:paraId="57B8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529196C2">
            <w:pPr>
              <w:kinsoku/>
              <w:wordWrap w:val="0"/>
              <w:overflowPunct/>
              <w:topLinePunct w:val="0"/>
              <w:bidi w:val="0"/>
              <w:jc w:val="center"/>
              <w:rPr>
                <w:rFonts w:ascii="宋体" w:hAnsi="宋体" w:cs="宋体"/>
                <w:color w:val="auto"/>
                <w:kern w:val="0"/>
                <w:sz w:val="21"/>
                <w:szCs w:val="21"/>
                <w:highlight w:val="none"/>
              </w:rPr>
            </w:pPr>
          </w:p>
        </w:tc>
        <w:tc>
          <w:tcPr>
            <w:tcW w:w="1560" w:type="dxa"/>
            <w:vMerge w:val="continue"/>
            <w:vAlign w:val="center"/>
          </w:tcPr>
          <w:p w14:paraId="379BD26E">
            <w:pPr>
              <w:kinsoku/>
              <w:wordWrap w:val="0"/>
              <w:overflowPunct/>
              <w:topLinePunct w:val="0"/>
              <w:bidi w:val="0"/>
              <w:rPr>
                <w:rFonts w:ascii="宋体" w:hAnsi="宋体" w:cs="宋体"/>
                <w:color w:val="auto"/>
                <w:kern w:val="0"/>
                <w:sz w:val="21"/>
                <w:szCs w:val="21"/>
                <w:highlight w:val="none"/>
              </w:rPr>
            </w:pPr>
          </w:p>
        </w:tc>
        <w:tc>
          <w:tcPr>
            <w:tcW w:w="1984" w:type="dxa"/>
            <w:vAlign w:val="center"/>
          </w:tcPr>
          <w:p w14:paraId="32B955B3">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法定代表人身份证明及授权委托书</w:t>
            </w:r>
          </w:p>
        </w:tc>
        <w:tc>
          <w:tcPr>
            <w:tcW w:w="5409" w:type="dxa"/>
            <w:vAlign w:val="center"/>
          </w:tcPr>
          <w:p w14:paraId="26EF18BE">
            <w:pPr>
              <w:kinsoku/>
              <w:wordWrap w:val="0"/>
              <w:overflowPunct/>
              <w:topLinePunct w:val="0"/>
              <w:bidi w:val="0"/>
              <w:rPr>
                <w:rFonts w:ascii="宋体" w:hAnsi="宋体" w:cs="宋体"/>
                <w:color w:val="auto"/>
                <w:sz w:val="21"/>
                <w:szCs w:val="21"/>
                <w:highlight w:val="none"/>
              </w:rPr>
            </w:pPr>
            <w:r>
              <w:rPr>
                <w:rFonts w:hint="eastAsia" w:ascii="宋体" w:hAnsi="宋体" w:cs="宋体"/>
                <w:color w:val="auto"/>
                <w:sz w:val="21"/>
                <w:szCs w:val="21"/>
                <w:highlight w:val="none"/>
              </w:rPr>
              <w:t>法定代表人身份证明及授权委托书有效，符合竞争性磋商文件规定的格式，签署或盖章齐全。</w:t>
            </w:r>
          </w:p>
        </w:tc>
      </w:tr>
      <w:tr w14:paraId="2155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14B2FC14">
            <w:pPr>
              <w:kinsoku/>
              <w:wordWrap w:val="0"/>
              <w:overflowPunct/>
              <w:topLinePunct w:val="0"/>
              <w:bidi w:val="0"/>
              <w:jc w:val="center"/>
              <w:rPr>
                <w:rFonts w:ascii="宋体" w:hAnsi="宋体" w:cs="宋体"/>
                <w:color w:val="auto"/>
                <w:kern w:val="0"/>
                <w:sz w:val="21"/>
                <w:szCs w:val="21"/>
                <w:highlight w:val="none"/>
              </w:rPr>
            </w:pPr>
          </w:p>
        </w:tc>
        <w:tc>
          <w:tcPr>
            <w:tcW w:w="1560" w:type="dxa"/>
            <w:vMerge w:val="continue"/>
            <w:vAlign w:val="center"/>
          </w:tcPr>
          <w:p w14:paraId="4AAB7CEF">
            <w:pPr>
              <w:kinsoku/>
              <w:wordWrap w:val="0"/>
              <w:overflowPunct/>
              <w:topLinePunct w:val="0"/>
              <w:bidi w:val="0"/>
              <w:rPr>
                <w:rFonts w:ascii="宋体" w:hAnsi="宋体" w:cs="宋体"/>
                <w:color w:val="auto"/>
                <w:kern w:val="0"/>
                <w:sz w:val="21"/>
                <w:szCs w:val="21"/>
                <w:highlight w:val="none"/>
              </w:rPr>
            </w:pPr>
          </w:p>
        </w:tc>
        <w:tc>
          <w:tcPr>
            <w:tcW w:w="1984" w:type="dxa"/>
            <w:vAlign w:val="center"/>
          </w:tcPr>
          <w:p w14:paraId="3876F539">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sz w:val="21"/>
                <w:szCs w:val="21"/>
                <w:highlight w:val="none"/>
              </w:rPr>
              <w:t>响应</w:t>
            </w:r>
            <w:r>
              <w:rPr>
                <w:rFonts w:hint="eastAsia" w:ascii="宋体" w:hAnsi="宋体" w:cs="宋体"/>
                <w:color w:val="auto"/>
                <w:sz w:val="21"/>
                <w:szCs w:val="21"/>
                <w:highlight w:val="none"/>
                <w:lang w:val="zh-CN"/>
              </w:rPr>
              <w:t>方案</w:t>
            </w:r>
          </w:p>
        </w:tc>
        <w:tc>
          <w:tcPr>
            <w:tcW w:w="5409" w:type="dxa"/>
            <w:vAlign w:val="center"/>
          </w:tcPr>
          <w:p w14:paraId="59FFD5D4">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sz w:val="21"/>
                <w:szCs w:val="21"/>
                <w:highlight w:val="none"/>
                <w:lang w:val="zh-CN"/>
              </w:rPr>
              <w:t>每个包只能有一个</w:t>
            </w:r>
            <w:r>
              <w:rPr>
                <w:rFonts w:hint="eastAsia" w:ascii="宋体" w:hAnsi="宋体" w:cs="宋体"/>
                <w:color w:val="auto"/>
                <w:sz w:val="21"/>
                <w:szCs w:val="21"/>
                <w:highlight w:val="none"/>
              </w:rPr>
              <w:t>响应</w:t>
            </w:r>
            <w:r>
              <w:rPr>
                <w:rFonts w:hint="eastAsia" w:ascii="宋体" w:hAnsi="宋体" w:cs="宋体"/>
                <w:color w:val="auto"/>
                <w:sz w:val="21"/>
                <w:szCs w:val="21"/>
                <w:highlight w:val="none"/>
                <w:lang w:val="zh-CN"/>
              </w:rPr>
              <w:t>方案。</w:t>
            </w:r>
          </w:p>
        </w:tc>
      </w:tr>
      <w:tr w14:paraId="7B22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0BEC37B8">
            <w:pPr>
              <w:kinsoku/>
              <w:wordWrap w:val="0"/>
              <w:overflowPunct/>
              <w:topLinePunct w:val="0"/>
              <w:bidi w:val="0"/>
              <w:jc w:val="center"/>
              <w:rPr>
                <w:rFonts w:ascii="宋体" w:hAnsi="宋体" w:cs="宋体"/>
                <w:color w:val="auto"/>
                <w:kern w:val="0"/>
                <w:sz w:val="21"/>
                <w:szCs w:val="21"/>
                <w:highlight w:val="none"/>
              </w:rPr>
            </w:pPr>
          </w:p>
        </w:tc>
        <w:tc>
          <w:tcPr>
            <w:tcW w:w="1560" w:type="dxa"/>
            <w:vMerge w:val="continue"/>
            <w:vAlign w:val="center"/>
          </w:tcPr>
          <w:p w14:paraId="0199D11E">
            <w:pPr>
              <w:kinsoku/>
              <w:wordWrap w:val="0"/>
              <w:overflowPunct/>
              <w:topLinePunct w:val="0"/>
              <w:bidi w:val="0"/>
              <w:rPr>
                <w:rFonts w:ascii="宋体" w:hAnsi="宋体" w:cs="宋体"/>
                <w:color w:val="auto"/>
                <w:kern w:val="0"/>
                <w:sz w:val="21"/>
                <w:szCs w:val="21"/>
                <w:highlight w:val="none"/>
              </w:rPr>
            </w:pPr>
          </w:p>
        </w:tc>
        <w:tc>
          <w:tcPr>
            <w:tcW w:w="1984" w:type="dxa"/>
            <w:vAlign w:val="center"/>
          </w:tcPr>
          <w:p w14:paraId="5E7002B4">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sz w:val="21"/>
                <w:szCs w:val="21"/>
                <w:highlight w:val="none"/>
              </w:rPr>
              <w:t>报价唯一</w:t>
            </w:r>
          </w:p>
        </w:tc>
        <w:tc>
          <w:tcPr>
            <w:tcW w:w="5409" w:type="dxa"/>
            <w:vAlign w:val="center"/>
          </w:tcPr>
          <w:p w14:paraId="24190955">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sz w:val="21"/>
                <w:szCs w:val="21"/>
                <w:highlight w:val="none"/>
              </w:rPr>
              <w:t>只能有一个有效报价，不得提交选择性报价。</w:t>
            </w:r>
          </w:p>
        </w:tc>
      </w:tr>
      <w:tr w14:paraId="0469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4548521D">
            <w:pPr>
              <w:kinsoku/>
              <w:wordWrap w:val="0"/>
              <w:overflowPunct/>
              <w:topLinePunct w:val="0"/>
              <w:bidi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1560" w:type="dxa"/>
            <w:vAlign w:val="center"/>
          </w:tcPr>
          <w:p w14:paraId="06F6BEBE">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完整性审查</w:t>
            </w:r>
          </w:p>
        </w:tc>
        <w:tc>
          <w:tcPr>
            <w:tcW w:w="1984" w:type="dxa"/>
            <w:vAlign w:val="center"/>
          </w:tcPr>
          <w:p w14:paraId="1945BBFB">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sz w:val="21"/>
                <w:szCs w:val="21"/>
                <w:highlight w:val="none"/>
              </w:rPr>
              <w:t>响应</w:t>
            </w:r>
            <w:r>
              <w:rPr>
                <w:rFonts w:hint="eastAsia" w:ascii="宋体" w:hAnsi="宋体" w:cs="宋体"/>
                <w:color w:val="auto"/>
                <w:sz w:val="21"/>
                <w:szCs w:val="21"/>
                <w:highlight w:val="none"/>
                <w:lang w:val="zh-CN"/>
              </w:rPr>
              <w:t>文件份数</w:t>
            </w:r>
          </w:p>
        </w:tc>
        <w:tc>
          <w:tcPr>
            <w:tcW w:w="5409" w:type="dxa"/>
            <w:vAlign w:val="center"/>
          </w:tcPr>
          <w:p w14:paraId="032BDFD4">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sz w:val="21"/>
                <w:szCs w:val="21"/>
                <w:highlight w:val="none"/>
              </w:rPr>
              <w:t>响应</w:t>
            </w:r>
            <w:r>
              <w:rPr>
                <w:rFonts w:hint="eastAsia" w:ascii="宋体" w:hAnsi="宋体" w:cs="宋体"/>
                <w:color w:val="auto"/>
                <w:sz w:val="21"/>
                <w:szCs w:val="21"/>
                <w:highlight w:val="none"/>
                <w:lang w:val="zh-CN"/>
              </w:rPr>
              <w:t>文件正、副本数量（含电子文档）符合</w:t>
            </w:r>
            <w:r>
              <w:rPr>
                <w:rFonts w:hint="eastAsia" w:ascii="宋体" w:hAnsi="宋体" w:cs="宋体"/>
                <w:color w:val="auto"/>
                <w:sz w:val="21"/>
                <w:szCs w:val="21"/>
                <w:highlight w:val="none"/>
              </w:rPr>
              <w:t>竞争性磋商</w:t>
            </w:r>
            <w:r>
              <w:rPr>
                <w:rFonts w:hint="eastAsia" w:ascii="宋体" w:hAnsi="宋体" w:cs="宋体"/>
                <w:color w:val="auto"/>
                <w:sz w:val="21"/>
                <w:szCs w:val="21"/>
                <w:highlight w:val="none"/>
                <w:lang w:val="zh-CN"/>
              </w:rPr>
              <w:t>文件要求。</w:t>
            </w:r>
          </w:p>
        </w:tc>
      </w:tr>
      <w:tr w14:paraId="7D4E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25976671">
            <w:pPr>
              <w:kinsoku/>
              <w:wordWrap w:val="0"/>
              <w:overflowPunct/>
              <w:topLinePunct w:val="0"/>
              <w:bidi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1560" w:type="dxa"/>
            <w:vMerge w:val="restart"/>
            <w:vAlign w:val="center"/>
          </w:tcPr>
          <w:p w14:paraId="6556F5DA">
            <w:pPr>
              <w:kinsoku/>
              <w:wordWrap w:val="0"/>
              <w:overflowPunct/>
              <w:topLinePunct w:val="0"/>
              <w:bidi w:val="0"/>
              <w:rPr>
                <w:rFonts w:ascii="宋体" w:hAnsi="宋体" w:cs="宋体"/>
                <w:color w:val="auto"/>
                <w:sz w:val="21"/>
                <w:szCs w:val="21"/>
                <w:highlight w:val="none"/>
                <w:lang w:val="zh-CN"/>
              </w:rPr>
            </w:pPr>
            <w:r>
              <w:rPr>
                <w:rFonts w:hint="eastAsia" w:ascii="宋体" w:hAnsi="宋体" w:cs="宋体"/>
                <w:color w:val="auto"/>
                <w:kern w:val="0"/>
                <w:sz w:val="21"/>
                <w:szCs w:val="21"/>
                <w:highlight w:val="none"/>
              </w:rPr>
              <w:t>响应程度审查</w:t>
            </w:r>
          </w:p>
        </w:tc>
        <w:tc>
          <w:tcPr>
            <w:tcW w:w="1984" w:type="dxa"/>
            <w:vAlign w:val="center"/>
          </w:tcPr>
          <w:p w14:paraId="37494FBA">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实质性响应</w:t>
            </w:r>
          </w:p>
        </w:tc>
        <w:tc>
          <w:tcPr>
            <w:tcW w:w="5409" w:type="dxa"/>
            <w:vAlign w:val="center"/>
          </w:tcPr>
          <w:p w14:paraId="5767817C">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对竞争性磋商文件第二篇、第三篇的</w:t>
            </w:r>
            <w:r>
              <w:rPr>
                <w:rFonts w:hint="eastAsia" w:ascii="宋体" w:hAnsi="宋体" w:cs="宋体"/>
                <w:color w:val="auto"/>
                <w:kern w:val="0"/>
                <w:sz w:val="21"/>
                <w:szCs w:val="21"/>
                <w:highlight w:val="none"/>
                <w:lang w:val="en-US" w:eastAsia="zh-CN"/>
              </w:rPr>
              <w:t>磋商</w:t>
            </w:r>
            <w:r>
              <w:rPr>
                <w:rFonts w:hint="eastAsia" w:ascii="宋体" w:hAnsi="宋体" w:cs="宋体"/>
                <w:color w:val="auto"/>
                <w:kern w:val="0"/>
                <w:sz w:val="21"/>
                <w:szCs w:val="21"/>
                <w:highlight w:val="none"/>
              </w:rPr>
              <w:t>内容作出响应｡</w:t>
            </w:r>
          </w:p>
        </w:tc>
      </w:tr>
      <w:tr w14:paraId="3B89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vAlign w:val="center"/>
          </w:tcPr>
          <w:p w14:paraId="4459EAE7">
            <w:pPr>
              <w:kinsoku/>
              <w:wordWrap w:val="0"/>
              <w:overflowPunct/>
              <w:topLinePunct w:val="0"/>
              <w:bidi w:val="0"/>
              <w:jc w:val="center"/>
              <w:rPr>
                <w:rFonts w:ascii="宋体" w:hAnsi="宋体" w:cs="宋体"/>
                <w:color w:val="auto"/>
                <w:kern w:val="0"/>
                <w:sz w:val="21"/>
                <w:szCs w:val="21"/>
                <w:highlight w:val="none"/>
              </w:rPr>
            </w:pPr>
          </w:p>
        </w:tc>
        <w:tc>
          <w:tcPr>
            <w:tcW w:w="1560" w:type="dxa"/>
            <w:vMerge w:val="continue"/>
            <w:vAlign w:val="center"/>
          </w:tcPr>
          <w:p w14:paraId="293EE3F6">
            <w:pPr>
              <w:kinsoku/>
              <w:wordWrap w:val="0"/>
              <w:overflowPunct/>
              <w:topLinePunct w:val="0"/>
              <w:bidi w:val="0"/>
              <w:rPr>
                <w:rFonts w:ascii="宋体" w:hAnsi="宋体" w:cs="宋体"/>
                <w:color w:val="auto"/>
                <w:sz w:val="21"/>
                <w:szCs w:val="21"/>
                <w:highlight w:val="none"/>
                <w:lang w:val="zh-CN"/>
              </w:rPr>
            </w:pPr>
          </w:p>
        </w:tc>
        <w:tc>
          <w:tcPr>
            <w:tcW w:w="1984" w:type="dxa"/>
            <w:vAlign w:val="center"/>
          </w:tcPr>
          <w:p w14:paraId="395C9220">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磋商有效期</w:t>
            </w:r>
          </w:p>
        </w:tc>
        <w:tc>
          <w:tcPr>
            <w:tcW w:w="5409" w:type="dxa"/>
            <w:vAlign w:val="center"/>
          </w:tcPr>
          <w:p w14:paraId="73939DAC">
            <w:pPr>
              <w:kinsoku/>
              <w:wordWrap w:val="0"/>
              <w:overflowPunct/>
              <w:topLinePunct w:val="0"/>
              <w:bidi w:val="0"/>
              <w:rPr>
                <w:rFonts w:ascii="宋体" w:hAnsi="宋体" w:cs="宋体"/>
                <w:color w:val="auto"/>
                <w:kern w:val="0"/>
                <w:sz w:val="21"/>
                <w:szCs w:val="21"/>
                <w:highlight w:val="none"/>
              </w:rPr>
            </w:pPr>
            <w:r>
              <w:rPr>
                <w:rFonts w:hint="eastAsia" w:ascii="宋体" w:hAnsi="宋体" w:cs="宋体"/>
                <w:color w:val="auto"/>
                <w:kern w:val="0"/>
                <w:sz w:val="21"/>
                <w:szCs w:val="21"/>
                <w:highlight w:val="none"/>
              </w:rPr>
              <w:t>响应文件及有关承诺文件有效期为提交响应文件截止时间起90天。</w:t>
            </w:r>
          </w:p>
        </w:tc>
      </w:tr>
    </w:tbl>
    <w:p w14:paraId="04C2ADF7">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7B185DC0">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8EC07B">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D41AB35">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（五）在磋商过程中磋商的任何一方不得向他人透露与磋商有关的服务资料、价格或其他信息。</w:t>
      </w:r>
    </w:p>
    <w:p w14:paraId="771F8AC4">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7EB76D75">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（七）供应商在磋商时作出的所有书面承诺须由法定代表人（或其授权代表）或自然人（供应商为自然人）签署。</w:t>
      </w:r>
    </w:p>
    <w:p w14:paraId="23A9F7C2">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34159528">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（九）磋商小组采用综合评分法对提交最后报价的供应商的响应文件和最后报价（含有效书面承诺）进行综合评分。</w:t>
      </w:r>
      <w:r>
        <w:rPr>
          <w:rFonts w:hint="eastAsia" w:ascii="宋体" w:hAnsi="宋体" w:cs="宋体"/>
          <w:color w:val="auto"/>
          <w:kern w:val="0"/>
          <w:sz w:val="24"/>
          <w:szCs w:val="24"/>
          <w:highlight w:val="none"/>
        </w:rPr>
        <w:t>综合评分法，是指响应文件满足竞争性磋商文件全部实质性要求且按照评审因素的量化指标评审得分最高的供应商为成交候选供应商的评审方法。供应商总得分为价格、服务等评定因素分别按照相应权重值计算分项得分后相加，满分为100分</w:t>
      </w:r>
      <w:r>
        <w:rPr>
          <w:rFonts w:hint="eastAsia" w:ascii="宋体" w:hAnsi="宋体" w:cs="宋体"/>
          <w:color w:val="auto"/>
          <w:sz w:val="24"/>
          <w:szCs w:val="24"/>
          <w:highlight w:val="none"/>
        </w:rPr>
        <w:t>。</w:t>
      </w:r>
    </w:p>
    <w:p w14:paraId="293E58A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（十）磋商小组各成员独立对每个有效响应（通过资格性审查、</w:t>
      </w:r>
      <w:r>
        <w:rPr>
          <w:rFonts w:hint="eastAsia" w:ascii="宋体" w:hAnsi="宋体" w:cs="宋体"/>
          <w:color w:val="auto"/>
          <w:kern w:val="0"/>
          <w:sz w:val="24"/>
          <w:szCs w:val="24"/>
          <w:highlight w:val="none"/>
        </w:rPr>
        <w:t>符合性审查的供应商</w:t>
      </w:r>
      <w:r>
        <w:rPr>
          <w:rFonts w:hint="eastAsia" w:ascii="宋体" w:hAnsi="宋体" w:cs="宋体"/>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lang w:val="en-US" w:eastAsia="zh-CN"/>
        </w:rPr>
        <w:t>部分</w:t>
      </w:r>
      <w:r>
        <w:rPr>
          <w:rFonts w:hint="eastAsia" w:ascii="宋体" w:hAnsi="宋体" w:cs="宋体"/>
          <w:color w:val="auto"/>
          <w:sz w:val="24"/>
          <w:szCs w:val="24"/>
          <w:highlight w:val="none"/>
        </w:rPr>
        <w:t>优劣顺序排列推荐。以上都相同的，按商务条款的优劣顺序排列推荐。</w:t>
      </w:r>
    </w:p>
    <w:p w14:paraId="109B95A5">
      <w:pPr>
        <w:pStyle w:val="3"/>
        <w:kinsoku/>
        <w:wordWrap w:val="0"/>
        <w:overflowPunct/>
        <w:topLinePunct w:val="0"/>
        <w:bidi w:val="0"/>
        <w:adjustRightInd w:val="0"/>
        <w:snapToGrid w:val="0"/>
        <w:spacing w:before="0" w:after="0" w:line="400" w:lineRule="exact"/>
        <w:ind w:firstLine="482" w:firstLineChars="200"/>
        <w:rPr>
          <w:rFonts w:hint="eastAsia" w:ascii="宋体" w:hAnsi="宋体" w:eastAsia="宋体" w:cs="宋体"/>
          <w:color w:val="auto"/>
          <w:sz w:val="24"/>
          <w:highlight w:val="none"/>
        </w:rPr>
      </w:pPr>
      <w:bookmarkStart w:id="53" w:name="_Toc76462334"/>
      <w:bookmarkStart w:id="54" w:name="_Toc16512"/>
      <w:r>
        <w:rPr>
          <w:rFonts w:hint="eastAsia" w:ascii="宋体" w:hAnsi="宋体" w:eastAsia="宋体" w:cs="宋体"/>
          <w:color w:val="auto"/>
          <w:sz w:val="24"/>
          <w:highlight w:val="none"/>
        </w:rPr>
        <w:t>二、</w:t>
      </w:r>
      <w:bookmarkStart w:id="55" w:name="_Toc102227320"/>
      <w:bookmarkStart w:id="56" w:name="_Toc342913394"/>
      <w:r>
        <w:rPr>
          <w:rFonts w:hint="eastAsia" w:ascii="宋体" w:hAnsi="宋体" w:eastAsia="宋体" w:cs="宋体"/>
          <w:color w:val="auto"/>
          <w:sz w:val="24"/>
          <w:highlight w:val="none"/>
        </w:rPr>
        <w:t>评审标准</w:t>
      </w:r>
      <w:bookmarkEnd w:id="53"/>
      <w:bookmarkEnd w:id="54"/>
    </w:p>
    <w:tbl>
      <w:tblPr>
        <w:tblStyle w:val="6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96"/>
        <w:gridCol w:w="1071"/>
        <w:gridCol w:w="1327"/>
        <w:gridCol w:w="4539"/>
        <w:gridCol w:w="1795"/>
      </w:tblGrid>
      <w:tr w14:paraId="6829A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6" w:type="dxa"/>
            <w:tcBorders>
              <w:top w:val="single" w:color="000000" w:sz="4" w:space="0"/>
              <w:left w:val="single" w:color="000000" w:sz="4" w:space="0"/>
              <w:bottom w:val="single" w:color="000000" w:sz="4" w:space="0"/>
              <w:right w:val="single" w:color="000000" w:sz="4" w:space="0"/>
            </w:tcBorders>
            <w:shd w:val="clear" w:color="auto" w:fill="auto"/>
            <w:vAlign w:val="top"/>
          </w:tcPr>
          <w:p w14:paraId="3E2355CB">
            <w:pPr>
              <w:kinsoku/>
              <w:wordWrap w:val="0"/>
              <w:overflowPunct/>
              <w:topLinePunct w:val="0"/>
              <w:bidi w:val="0"/>
              <w:spacing w:line="400" w:lineRule="exact"/>
              <w:rPr>
                <w:rFonts w:hint="eastAsia" w:ascii="宋体" w:hAnsi="宋体" w:cs="宋体"/>
                <w:b/>
                <w:bCs/>
                <w:color w:val="auto"/>
                <w:sz w:val="24"/>
                <w:szCs w:val="24"/>
                <w:highlight w:val="none"/>
                <w:lang w:val="en-US" w:eastAsia="zh-CN"/>
              </w:rPr>
            </w:pPr>
          </w:p>
          <w:p w14:paraId="219FB7D2">
            <w:pPr>
              <w:kinsoku/>
              <w:wordWrap w:val="0"/>
              <w:overflowPunct/>
              <w:topLinePunct w:val="0"/>
              <w:bidi w:val="0"/>
              <w:spacing w:line="400" w:lineRule="exact"/>
              <w:rPr>
                <w:rFonts w:hint="default"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eastAsia="zh-CN"/>
              </w:rPr>
              <w:t>序号</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top"/>
          </w:tcPr>
          <w:p w14:paraId="185C81B8">
            <w:pPr>
              <w:kinsoku/>
              <w:wordWrap w:val="0"/>
              <w:overflowPunct/>
              <w:topLinePunct w:val="0"/>
              <w:bidi w:val="0"/>
              <w:spacing w:line="400" w:lineRule="exact"/>
              <w:rPr>
                <w:rFonts w:hint="default"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eastAsia="zh-CN"/>
              </w:rPr>
              <w:t>评分因素及权重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06DFC7D">
            <w:pPr>
              <w:kinsoku/>
              <w:wordWrap w:val="0"/>
              <w:overflowPunct/>
              <w:topLinePunct w:val="0"/>
              <w:bidi w:val="0"/>
              <w:spacing w:line="400" w:lineRule="exact"/>
              <w:rPr>
                <w:rFonts w:hint="eastAsia" w:ascii="宋体" w:hAnsi="宋体" w:cs="宋体"/>
                <w:b/>
                <w:bCs/>
                <w:color w:val="auto"/>
                <w:sz w:val="24"/>
                <w:szCs w:val="24"/>
                <w:highlight w:val="none"/>
                <w:lang w:val="en-US" w:eastAsia="zh-CN"/>
              </w:rPr>
            </w:pPr>
          </w:p>
          <w:p w14:paraId="15ED07C0">
            <w:pPr>
              <w:kinsoku/>
              <w:wordWrap w:val="0"/>
              <w:overflowPunct/>
              <w:topLinePunct w:val="0"/>
              <w:bidi w:val="0"/>
              <w:spacing w:line="400" w:lineRule="exact"/>
              <w:rPr>
                <w:rFonts w:hint="default"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eastAsia="zh-CN"/>
              </w:rPr>
              <w:t>分值</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78EE760">
            <w:pPr>
              <w:kinsoku/>
              <w:wordWrap w:val="0"/>
              <w:overflowPunct/>
              <w:topLinePunct w:val="0"/>
              <w:bidi w:val="0"/>
              <w:spacing w:line="400" w:lineRule="exact"/>
              <w:ind w:firstLine="482" w:firstLineChars="200"/>
              <w:rPr>
                <w:rFonts w:hint="eastAsia" w:ascii="宋体" w:hAnsi="宋体" w:cs="宋体"/>
                <w:b/>
                <w:bCs/>
                <w:color w:val="auto"/>
                <w:sz w:val="24"/>
                <w:szCs w:val="24"/>
                <w:highlight w:val="none"/>
                <w:lang w:val="en-US" w:eastAsia="zh-CN"/>
              </w:rPr>
            </w:pPr>
          </w:p>
          <w:p w14:paraId="6B25BA3C">
            <w:pPr>
              <w:kinsoku/>
              <w:wordWrap w:val="0"/>
              <w:overflowPunct/>
              <w:topLinePunct w:val="0"/>
              <w:bidi w:val="0"/>
              <w:spacing w:line="400" w:lineRule="exact"/>
              <w:ind w:firstLine="482" w:firstLineChars="200"/>
              <w:rPr>
                <w:rFonts w:hint="default"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eastAsia="zh-CN"/>
              </w:rPr>
              <w:t>评分标准</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top"/>
          </w:tcPr>
          <w:p w14:paraId="02F60616">
            <w:pPr>
              <w:kinsoku/>
              <w:wordWrap w:val="0"/>
              <w:overflowPunct/>
              <w:topLinePunct w:val="0"/>
              <w:bidi w:val="0"/>
              <w:spacing w:line="400" w:lineRule="exact"/>
              <w:ind w:firstLine="482" w:firstLineChars="200"/>
              <w:rPr>
                <w:rFonts w:hint="eastAsia" w:ascii="宋体" w:hAnsi="宋体" w:cs="宋体"/>
                <w:b/>
                <w:bCs/>
                <w:color w:val="auto"/>
                <w:sz w:val="24"/>
                <w:szCs w:val="24"/>
                <w:highlight w:val="none"/>
                <w:lang w:val="en-US" w:eastAsia="zh-CN"/>
              </w:rPr>
            </w:pPr>
          </w:p>
          <w:p w14:paraId="4E1B3404">
            <w:pPr>
              <w:kinsoku/>
              <w:wordWrap w:val="0"/>
              <w:overflowPunct/>
              <w:topLinePunct w:val="0"/>
              <w:bidi w:val="0"/>
              <w:spacing w:line="400" w:lineRule="exact"/>
              <w:ind w:firstLine="482" w:firstLineChars="200"/>
              <w:rPr>
                <w:rFonts w:hint="default"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eastAsia="zh-CN"/>
              </w:rPr>
              <w:t>说明</w:t>
            </w:r>
          </w:p>
        </w:tc>
      </w:tr>
      <w:tr w14:paraId="5BE73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tcBorders>
              <w:top w:val="single" w:color="000000" w:sz="4" w:space="0"/>
              <w:left w:val="single" w:color="000000" w:sz="4" w:space="0"/>
              <w:bottom w:val="single" w:color="000000" w:sz="4" w:space="0"/>
              <w:right w:val="single" w:color="000000" w:sz="4" w:space="0"/>
            </w:tcBorders>
            <w:shd w:val="clear" w:color="auto" w:fill="auto"/>
            <w:vAlign w:val="top"/>
          </w:tcPr>
          <w:p w14:paraId="0CFFD5F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3A7E82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0F8B1F0">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top"/>
          </w:tcPr>
          <w:p w14:paraId="4CA153B6">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01ED9E71">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1CA60AE9">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磋商报价（20%）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6BAFC95">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0984E69B">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401C8B80">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20分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CBA5731">
            <w:pPr>
              <w:kinsoku/>
              <w:wordWrap w:val="0"/>
              <w:overflowPunct/>
              <w:topLinePunct w:val="0"/>
              <w:bidi w:val="0"/>
              <w:spacing w:line="400" w:lineRule="exact"/>
              <w:ind w:firstLine="480" w:firstLineChars="200"/>
              <w:rPr>
                <w:rFonts w:hint="eastAsia" w:ascii="宋体" w:hAnsi="宋体" w:eastAsia="宋体" w:cs="宋体"/>
                <w:color w:val="auto"/>
                <w:sz w:val="24"/>
                <w:szCs w:val="24"/>
                <w:highlight w:val="none"/>
              </w:rPr>
            </w:pPr>
            <w:bookmarkStart w:id="57" w:name="_Toc11949"/>
            <w:r>
              <w:rPr>
                <w:rFonts w:hint="eastAsia" w:ascii="宋体" w:hAnsi="宋体" w:eastAsia="宋体" w:cs="宋体"/>
                <w:color w:val="auto"/>
                <w:sz w:val="24"/>
                <w:szCs w:val="24"/>
                <w:highlight w:val="none"/>
              </w:rPr>
              <w:t>满足资格性、符合性要求且最后报价最低的供应商的价格为磋商基准价，其价格分为满分。其他供应商的价格分统一按照下列公式计算：</w:t>
            </w:r>
            <w:bookmarkEnd w:id="57"/>
          </w:p>
          <w:p w14:paraId="48C0432A">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bookmarkStart w:id="58" w:name="_Toc30482"/>
            <w:r>
              <w:rPr>
                <w:rFonts w:hint="eastAsia" w:ascii="宋体" w:hAnsi="宋体" w:eastAsia="宋体" w:cs="宋体"/>
                <w:color w:val="auto"/>
                <w:sz w:val="24"/>
                <w:szCs w:val="24"/>
                <w:highlight w:val="none"/>
              </w:rPr>
              <w:t>磋商报价得分=（磋商基准价/最后磋商报价）×价格权值×100</w:t>
            </w:r>
            <w:bookmarkEnd w:id="58"/>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top"/>
          </w:tcPr>
          <w:p w14:paraId="5ABEE403">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1. 报价高于最高限价的为无效报价。</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2. 计算结果保留两位小数，第三位四舍五入。</w:t>
            </w:r>
          </w:p>
        </w:tc>
      </w:tr>
      <w:tr w14:paraId="57885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vMerge w:val="restart"/>
            <w:tcBorders>
              <w:top w:val="single" w:color="000000" w:sz="4" w:space="0"/>
              <w:left w:val="single" w:color="000000" w:sz="4" w:space="0"/>
              <w:right w:val="single" w:color="000000" w:sz="4" w:space="0"/>
            </w:tcBorders>
            <w:shd w:val="clear" w:color="auto" w:fill="auto"/>
            <w:vAlign w:val="top"/>
          </w:tcPr>
          <w:p w14:paraId="236F3C0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2B7A6D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CDFA3DC">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5BF2A5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1DA271C4">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4532A41C">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401472E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9BB9EC4">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A553B95">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2</w:t>
            </w:r>
          </w:p>
        </w:tc>
        <w:tc>
          <w:tcPr>
            <w:tcW w:w="1071" w:type="dxa"/>
            <w:vMerge w:val="restart"/>
            <w:tcBorders>
              <w:top w:val="single" w:color="000000" w:sz="4" w:space="0"/>
              <w:left w:val="single" w:color="000000" w:sz="4" w:space="0"/>
              <w:right w:val="single" w:color="000000" w:sz="4" w:space="0"/>
            </w:tcBorders>
            <w:shd w:val="clear" w:color="auto" w:fill="auto"/>
            <w:vAlign w:val="top"/>
          </w:tcPr>
          <w:p w14:paraId="37793CE5">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4EF5997B">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14120E3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B354B36">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5DBEB1F4">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4C2846D">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6CAE67B4">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服务部分（60%）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D322D6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0562C4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8AF3485">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4A7EFD87">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项目理解与设计总体思路</w:t>
            </w:r>
          </w:p>
          <w:p w14:paraId="31257203">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（20分）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03B260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供应商阐述对大足石刻北山136窟历史价值、保护现状及数字化展示需求的理解，提出设计工作的总体思路和方法论。设计思路应体现文物保护优先原则，明确设计工作的技术路线和各板块之间的协同关系。对项目理解深刻，设计总体思路清晰先进，方法论科学，技术路线合理；</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 xml:space="preserve">    方案内容不存在瑕疵得20分；</w:t>
            </w:r>
          </w:p>
          <w:p w14:paraId="6656FAB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方案内容存在1处瑕疵得15分；</w:t>
            </w:r>
          </w:p>
          <w:p w14:paraId="55DC93F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方案内容存在2处瑕疵得10分；</w:t>
            </w:r>
          </w:p>
          <w:p w14:paraId="576FBDC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方案内容存在3处瑕疵得5分；</w:t>
            </w:r>
          </w:p>
          <w:p w14:paraId="1E2EF4B8">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方案内容存在4处及以上瑕疵的或未提供得0分。</w:t>
            </w:r>
          </w:p>
        </w:tc>
        <w:tc>
          <w:tcPr>
            <w:tcW w:w="1795" w:type="dxa"/>
            <w:vMerge w:val="restart"/>
            <w:tcBorders>
              <w:top w:val="single" w:color="000000" w:sz="4" w:space="0"/>
              <w:left w:val="single" w:color="000000" w:sz="4" w:space="0"/>
              <w:right w:val="single" w:color="000000" w:sz="4" w:space="0"/>
            </w:tcBorders>
            <w:shd w:val="clear" w:color="auto" w:fill="auto"/>
            <w:vAlign w:val="top"/>
          </w:tcPr>
          <w:p w14:paraId="2D42F6D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提供相关方案，格式自定。根据供应商提供的方案进行综合评审。</w:t>
            </w:r>
          </w:p>
          <w:p w14:paraId="428A61A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注：本项内容中所称的“瑕疵”：</w:t>
            </w:r>
          </w:p>
          <w:p w14:paraId="0F31880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①内容表述不完整或缺少关键分析点；</w:t>
            </w:r>
          </w:p>
          <w:p w14:paraId="074E6A7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②计划及措施不科学合理方案；</w:t>
            </w:r>
          </w:p>
          <w:p w14:paraId="518C1A5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③内容表述前后矛盾、无连贯性、内容存在逻辑漏洞；</w:t>
            </w:r>
          </w:p>
          <w:p w14:paraId="7D3A42E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④常识性错误；</w:t>
            </w:r>
          </w:p>
          <w:p w14:paraId="5866A29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⑤技术措施保障安排并不适用本项目特性或非专门针对本项目制定；</w:t>
            </w:r>
          </w:p>
          <w:p w14:paraId="510D9DC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⑥方案中提出的措施举措不利于本项目目标的实现；</w:t>
            </w:r>
          </w:p>
          <w:p w14:paraId="588900D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⑦出现与本项目不相关的其他内容；</w:t>
            </w:r>
          </w:p>
          <w:p w14:paraId="06F0869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⑧现有技术条件下不可能实现采购目标。</w:t>
            </w:r>
          </w:p>
          <w:p w14:paraId="5465CA33">
            <w:pPr>
              <w:kinsoku/>
              <w:wordWrap w:val="0"/>
              <w:overflowPunct/>
              <w:topLinePunct w:val="0"/>
              <w:bidi w:val="0"/>
              <w:spacing w:line="400" w:lineRule="exact"/>
              <w:ind w:firstLine="420" w:firstLineChars="200"/>
              <w:rPr>
                <w:rFonts w:hint="default" w:ascii="宋体" w:hAnsi="宋体" w:cs="宋体"/>
                <w:color w:val="auto"/>
                <w:kern w:val="0"/>
                <w:sz w:val="24"/>
                <w:szCs w:val="24"/>
                <w:highlight w:val="none"/>
                <w:lang w:val="en-US"/>
              </w:rPr>
            </w:pPr>
            <w:r>
              <w:rPr>
                <w:rFonts w:hint="eastAsia" w:ascii="宋体" w:hAnsi="宋体" w:eastAsia="宋体" w:cs="宋体"/>
                <w:color w:val="auto"/>
                <w:sz w:val="21"/>
                <w:szCs w:val="21"/>
                <w:highlight w:val="none"/>
              </w:rPr>
              <w:t>上述任意一种情形为1处瑕疵。</w:t>
            </w:r>
          </w:p>
        </w:tc>
      </w:tr>
      <w:tr w14:paraId="3319B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vMerge w:val="continue"/>
            <w:tcBorders>
              <w:left w:val="single" w:color="000000" w:sz="4" w:space="0"/>
              <w:right w:val="single" w:color="000000" w:sz="4" w:space="0"/>
            </w:tcBorders>
            <w:shd w:val="clear" w:color="auto" w:fill="auto"/>
            <w:vAlign w:val="top"/>
          </w:tcPr>
          <w:p w14:paraId="2A2CE65F">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071" w:type="dxa"/>
            <w:vMerge w:val="continue"/>
            <w:tcBorders>
              <w:left w:val="single" w:color="000000" w:sz="4" w:space="0"/>
              <w:right w:val="single" w:color="000000" w:sz="4" w:space="0"/>
            </w:tcBorders>
            <w:shd w:val="clear" w:color="auto" w:fill="auto"/>
            <w:vAlign w:val="top"/>
          </w:tcPr>
          <w:p w14:paraId="143ED32A">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7E5D39F">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04572D6A">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设计工作方案</w:t>
            </w:r>
          </w:p>
          <w:p w14:paraId="4DFEE899">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（15分）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DDDAEB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供应商提供本项目的设计工作方案，包括：设计工作流程与进度计划、各阶段设计成果交付计划、设计质量保障体系、文物保护安全措施、数据安全管理制度、与采购人的沟通配合机制、方案汇报与修改完善计划等。工作方案完整可行，进度合理，保障体系完善，沟通机制清晰；</w:t>
            </w:r>
          </w:p>
          <w:p w14:paraId="2EC2E63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方案内容不存在瑕疵得15分；</w:t>
            </w:r>
          </w:p>
          <w:p w14:paraId="3DD9140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方案内容存在1处瑕疵得11分；</w:t>
            </w:r>
          </w:p>
          <w:p w14:paraId="66005E9E">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方案内容存在2处瑕疵得7分；</w:t>
            </w:r>
          </w:p>
          <w:p w14:paraId="6D474FD6">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方案内容存在3处瑕疵得4分；</w:t>
            </w:r>
          </w:p>
          <w:p w14:paraId="0FDBD828">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方案内容存在4处及以上瑕疵的或未提供得0分。</w:t>
            </w:r>
          </w:p>
        </w:tc>
        <w:tc>
          <w:tcPr>
            <w:tcW w:w="1795" w:type="dxa"/>
            <w:vMerge w:val="continue"/>
            <w:tcBorders>
              <w:left w:val="single" w:color="000000" w:sz="4" w:space="0"/>
              <w:right w:val="single" w:color="000000" w:sz="4" w:space="0"/>
            </w:tcBorders>
            <w:shd w:val="clear" w:color="auto" w:fill="auto"/>
            <w:vAlign w:val="top"/>
          </w:tcPr>
          <w:p w14:paraId="1FA2782B">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r>
      <w:tr w14:paraId="7712C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vMerge w:val="continue"/>
            <w:tcBorders>
              <w:left w:val="single" w:color="000000" w:sz="4" w:space="0"/>
              <w:right w:val="single" w:color="000000" w:sz="4" w:space="0"/>
            </w:tcBorders>
            <w:shd w:val="clear" w:color="auto" w:fill="auto"/>
            <w:vAlign w:val="top"/>
          </w:tcPr>
          <w:p w14:paraId="60DDAB5A">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071" w:type="dxa"/>
            <w:vMerge w:val="continue"/>
            <w:tcBorders>
              <w:left w:val="single" w:color="000000" w:sz="4" w:space="0"/>
              <w:right w:val="single" w:color="000000" w:sz="4" w:space="0"/>
            </w:tcBorders>
            <w:shd w:val="clear" w:color="auto" w:fill="auto"/>
            <w:vAlign w:val="top"/>
          </w:tcPr>
          <w:p w14:paraId="7DE8B741">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21C4F61">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重难点分析与应对思路（10分）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6D8F451">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供应商针对本项目设计工作的重难点进行分析并提出应对思路，考察供应商的技术预判能力和设计经验。重难点识别全面准确，应对思路科学合理，体现丰富设计经验；</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 xml:space="preserve">    方案内容不存在瑕疵得10分；</w:t>
            </w:r>
          </w:p>
          <w:p w14:paraId="71EEC77E">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方案内容存在1处瑕疵得8分；</w:t>
            </w:r>
          </w:p>
          <w:p w14:paraId="4117079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方案内容存在2处瑕疵得6分；</w:t>
            </w:r>
          </w:p>
          <w:p w14:paraId="1480D0E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方案内容存在3处瑕疵得4分；</w:t>
            </w:r>
          </w:p>
          <w:p w14:paraId="1297CFAB">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方案内容存在4处及以上瑕疵的或未提供得0分。</w:t>
            </w:r>
          </w:p>
        </w:tc>
        <w:tc>
          <w:tcPr>
            <w:tcW w:w="1795" w:type="dxa"/>
            <w:vMerge w:val="continue"/>
            <w:tcBorders>
              <w:left w:val="single" w:color="000000" w:sz="4" w:space="0"/>
              <w:right w:val="single" w:color="000000" w:sz="4" w:space="0"/>
            </w:tcBorders>
            <w:shd w:val="clear" w:color="auto" w:fill="auto"/>
            <w:vAlign w:val="top"/>
          </w:tcPr>
          <w:p w14:paraId="49789F1E">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r>
      <w:tr w14:paraId="4D28F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10" w:hRule="atLeast"/>
        </w:trPr>
        <w:tc>
          <w:tcPr>
            <w:tcW w:w="896" w:type="dxa"/>
            <w:vMerge w:val="continue"/>
            <w:tcBorders>
              <w:left w:val="single" w:color="000000" w:sz="4" w:space="0"/>
              <w:bottom w:val="single" w:color="000000" w:sz="4" w:space="0"/>
              <w:right w:val="single" w:color="000000" w:sz="4" w:space="0"/>
            </w:tcBorders>
            <w:shd w:val="clear" w:color="auto" w:fill="auto"/>
            <w:vAlign w:val="top"/>
          </w:tcPr>
          <w:p w14:paraId="3606E5AE">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rPr>
            </w:pPr>
          </w:p>
        </w:tc>
        <w:tc>
          <w:tcPr>
            <w:tcW w:w="1071" w:type="dxa"/>
            <w:vMerge w:val="continue"/>
            <w:tcBorders>
              <w:left w:val="single" w:color="000000" w:sz="4" w:space="0"/>
              <w:bottom w:val="single" w:color="000000" w:sz="4" w:space="0"/>
              <w:right w:val="single" w:color="000000" w:sz="4" w:space="0"/>
            </w:tcBorders>
            <w:shd w:val="clear" w:color="auto" w:fill="auto"/>
            <w:vAlign w:val="top"/>
          </w:tcPr>
          <w:p w14:paraId="0A07C9A6">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FF50871">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技术方案深度（</w:t>
            </w:r>
            <w:r>
              <w:rPr>
                <w:rFonts w:hint="default"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DBED9F5">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供应商针对本项目三大板块（数字化采集、</w:t>
            </w:r>
            <w:r>
              <w:rPr>
                <w:rFonts w:hint="default" w:ascii="宋体" w:hAnsi="宋体" w:cs="宋体"/>
                <w:color w:val="auto"/>
                <w:kern w:val="0"/>
                <w:sz w:val="24"/>
                <w:szCs w:val="24"/>
                <w:highlight w:val="none"/>
                <w:lang w:val="en-US" w:eastAsia="zh-CN"/>
              </w:rPr>
              <w:t>1:1</w:t>
            </w:r>
            <w:r>
              <w:rPr>
                <w:rFonts w:hint="eastAsia" w:ascii="宋体" w:hAnsi="宋体" w:cs="宋体"/>
                <w:color w:val="auto"/>
                <w:kern w:val="0"/>
                <w:sz w:val="24"/>
                <w:szCs w:val="24"/>
                <w:highlight w:val="none"/>
                <w:lang w:val="en-US" w:eastAsia="zh-CN"/>
              </w:rPr>
              <w:t>复制窟、</w:t>
            </w:r>
            <w:r>
              <w:rPr>
                <w:rFonts w:hint="default" w:ascii="宋体" w:hAnsi="宋体" w:cs="宋体"/>
                <w:color w:val="auto"/>
                <w:kern w:val="0"/>
                <w:sz w:val="24"/>
                <w:szCs w:val="24"/>
                <w:highlight w:val="none"/>
                <w:lang w:val="en-US" w:eastAsia="zh-CN"/>
              </w:rPr>
              <w:t>MR</w:t>
            </w:r>
            <w:r>
              <w:rPr>
                <w:rFonts w:hint="eastAsia" w:ascii="宋体" w:hAnsi="宋体" w:cs="宋体"/>
                <w:color w:val="auto"/>
                <w:kern w:val="0"/>
                <w:sz w:val="24"/>
                <w:szCs w:val="24"/>
                <w:highlight w:val="none"/>
                <w:lang w:val="en-US" w:eastAsia="zh-CN"/>
              </w:rPr>
              <w:t>讲解系统）提供</w:t>
            </w:r>
            <w:r>
              <w:rPr>
                <w:rFonts w:hint="default"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lang w:val="en-US" w:eastAsia="zh-CN"/>
              </w:rPr>
              <w:t>技术方案阐述，包括：设备选型及技术参数论证、技术路线可行性分析、</w:t>
            </w:r>
            <w:r>
              <w:rPr>
                <w:rFonts w:hint="default"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lang w:val="en-US" w:eastAsia="zh-CN"/>
              </w:rPr>
              <w:t>各板块技术衔接方案、关键技术保障措施等。技术方案不要求达到最终设计深度，但需体现技术可行性和方案完整性。</w:t>
            </w:r>
          </w:p>
          <w:p w14:paraId="04C7935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方案内容不存在瑕疵得15分；</w:t>
            </w:r>
          </w:p>
          <w:p w14:paraId="6A000FC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方案内容存在1处瑕疵得11分；</w:t>
            </w:r>
          </w:p>
          <w:p w14:paraId="5CD25FBC">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方案内容存在2处瑕疵得7分；</w:t>
            </w:r>
          </w:p>
          <w:p w14:paraId="22582FF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方案内容存在3处瑕疵得4分；</w:t>
            </w:r>
          </w:p>
          <w:p w14:paraId="01DC3068">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方案内容存在4处及以上瑕疵的或未提供得0分。</w:t>
            </w:r>
          </w:p>
          <w:p w14:paraId="77A74E8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tc>
        <w:tc>
          <w:tcPr>
            <w:tcW w:w="1795" w:type="dxa"/>
            <w:vMerge w:val="continue"/>
            <w:tcBorders>
              <w:left w:val="single" w:color="000000" w:sz="4" w:space="0"/>
              <w:bottom w:val="single" w:color="000000" w:sz="4" w:space="0"/>
              <w:right w:val="single" w:color="000000" w:sz="4" w:space="0"/>
            </w:tcBorders>
            <w:shd w:val="clear" w:color="auto" w:fill="auto"/>
            <w:vAlign w:val="top"/>
          </w:tcPr>
          <w:p w14:paraId="5843BA3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rPr>
            </w:pPr>
          </w:p>
        </w:tc>
      </w:tr>
      <w:tr w14:paraId="3CF0B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vMerge w:val="restart"/>
            <w:tcBorders>
              <w:top w:val="single" w:color="000000" w:sz="4" w:space="0"/>
              <w:left w:val="single" w:color="000000" w:sz="4" w:space="0"/>
              <w:right w:val="single" w:color="000000" w:sz="4" w:space="0"/>
            </w:tcBorders>
            <w:shd w:val="clear" w:color="auto" w:fill="auto"/>
            <w:vAlign w:val="top"/>
          </w:tcPr>
          <w:p w14:paraId="40610FCC">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73ACD2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BD45E43">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5BC1064">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43FC7E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6CFB0389">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BC9ABF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673B4B5D">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2318886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37CC3BB">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6D36D84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B8EF49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4C20E0E">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2BFE1586">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5DDF987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19E440F9">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3</w:t>
            </w:r>
          </w:p>
        </w:tc>
        <w:tc>
          <w:tcPr>
            <w:tcW w:w="1071" w:type="dxa"/>
            <w:vMerge w:val="restart"/>
            <w:tcBorders>
              <w:top w:val="single" w:color="000000" w:sz="4" w:space="0"/>
              <w:left w:val="single" w:color="000000" w:sz="4" w:space="0"/>
              <w:right w:val="single" w:color="000000" w:sz="4" w:space="0"/>
            </w:tcBorders>
            <w:shd w:val="clear" w:color="auto" w:fill="auto"/>
            <w:vAlign w:val="top"/>
          </w:tcPr>
          <w:p w14:paraId="402B82F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402DA969">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473C7F2B">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66FD34F1">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17B705DA">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608347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7A8384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19222C5">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2B979BE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6D7610BA">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5968E4D">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0D717E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405070B">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B87B28A">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3CC61E07">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21092FF9">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商务部分（20%）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0878458">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78B95B0">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5EEACD06">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5DBF85FB">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项目团队（8分）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94F11EE">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bookmarkStart w:id="59" w:name="OLE_LINK1"/>
          </w:p>
          <w:p w14:paraId="7CE1C9D0">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2B732290">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1. 项目负责人（2分）：具有文物保护相关专业高级职称得分2。</w:t>
            </w:r>
            <w:r>
              <w:rPr>
                <w:rFonts w:hint="eastAsia" w:ascii="宋体" w:hAnsi="宋体" w:eastAsia="宋体" w:cs="宋体"/>
                <w:color w:val="auto"/>
                <w:sz w:val="21"/>
                <w:szCs w:val="21"/>
                <w:highlight w:val="none"/>
                <w:lang w:eastAsia="zh-CN"/>
              </w:rPr>
              <w:t>本条最多</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2. 技术骨干（2分）：团队中具有中级职称以上的技术骨干每人得1分，最多2分。</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3. 团队配置（4分）：拟投入本项目设计团队总人数&gt;=6人得2分，&gt;=10人得4分，且专业配置涵盖数字化采集、软件开发等多领域。</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须提供项目团队人员清单、相关证书、学历证明复印件并加盖公章。</w:t>
            </w:r>
            <w:bookmarkEnd w:id="59"/>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top"/>
          </w:tcPr>
          <w:p w14:paraId="7B62D18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1040DE62">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0CBD6F96">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79C08B6C">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提供项目团队人员清单及相关证明材料，加盖供应商公章。</w:t>
            </w:r>
          </w:p>
        </w:tc>
      </w:tr>
      <w:tr w14:paraId="4C129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vMerge w:val="continue"/>
            <w:tcBorders>
              <w:left w:val="single" w:color="000000" w:sz="4" w:space="0"/>
              <w:right w:val="single" w:color="000000" w:sz="4" w:space="0"/>
            </w:tcBorders>
            <w:shd w:val="clear" w:color="auto" w:fill="auto"/>
            <w:vAlign w:val="top"/>
          </w:tcPr>
          <w:p w14:paraId="4EFD5624">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071" w:type="dxa"/>
            <w:vMerge w:val="continue"/>
            <w:tcBorders>
              <w:left w:val="single" w:color="000000" w:sz="4" w:space="0"/>
              <w:right w:val="single" w:color="000000" w:sz="4" w:space="0"/>
            </w:tcBorders>
            <w:shd w:val="clear" w:color="auto" w:fill="auto"/>
            <w:vAlign w:val="top"/>
          </w:tcPr>
          <w:p w14:paraId="417B3AE7">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8EB2804">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1D1DFA1F">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供应商技术与服务保障能力（4分）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5C3B4C8">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1.后续服务保障（4分）：承诺方案设计审定后继续提供工程实施阶段的技术配合服务，包括设计交底、现场技术配合、设计变更响应等，提供书面服务承诺。</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top"/>
          </w:tcPr>
          <w:p w14:paraId="1B8CB6BF">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提供设备清单、服务承诺等证明材料，加盖供应商公章。</w:t>
            </w:r>
          </w:p>
        </w:tc>
      </w:tr>
      <w:tr w14:paraId="14E5C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896" w:type="dxa"/>
            <w:vMerge w:val="continue"/>
            <w:tcBorders>
              <w:left w:val="single" w:color="000000" w:sz="4" w:space="0"/>
              <w:bottom w:val="single" w:color="000000" w:sz="4" w:space="0"/>
              <w:right w:val="single" w:color="000000" w:sz="4" w:space="0"/>
            </w:tcBorders>
            <w:shd w:val="clear" w:color="auto" w:fill="auto"/>
            <w:vAlign w:val="top"/>
          </w:tcPr>
          <w:p w14:paraId="618EE6E4">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071" w:type="dxa"/>
            <w:vMerge w:val="continue"/>
            <w:tcBorders>
              <w:left w:val="single" w:color="000000" w:sz="4" w:space="0"/>
              <w:bottom w:val="single" w:color="000000" w:sz="4" w:space="0"/>
              <w:right w:val="single" w:color="000000" w:sz="4" w:space="0"/>
            </w:tcBorders>
            <w:shd w:val="clear" w:color="auto" w:fill="auto"/>
            <w:vAlign w:val="top"/>
          </w:tcPr>
          <w:p w14:paraId="69ED4F3B">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3D74964">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lang w:val="en-US" w:eastAsia="zh-CN"/>
              </w:rPr>
            </w:pPr>
          </w:p>
          <w:p w14:paraId="5CF39E91">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026D7D6A">
            <w:pPr>
              <w:kinsoku/>
              <w:wordWrap w:val="0"/>
              <w:overflowPunct/>
              <w:topLinePunct w:val="0"/>
              <w:bidi w:val="0"/>
              <w:spacing w:line="400" w:lineRule="exact"/>
              <w:rPr>
                <w:rFonts w:hint="eastAsia" w:ascii="宋体" w:hAnsi="宋体" w:cs="宋体"/>
                <w:color w:val="auto"/>
                <w:kern w:val="0"/>
                <w:sz w:val="24"/>
                <w:szCs w:val="24"/>
                <w:highlight w:val="none"/>
                <w:lang w:val="en-US" w:eastAsia="zh-CN"/>
              </w:rPr>
            </w:pPr>
          </w:p>
          <w:p w14:paraId="4810DDA6">
            <w:pPr>
              <w:kinsoku/>
              <w:wordWrap w:val="0"/>
              <w:overflowPunct/>
              <w:topLinePunct w:val="0"/>
              <w:bidi w:val="0"/>
              <w:spacing w:line="400" w:lineRule="exact"/>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类似项目经验（8分）</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6248432">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供应商近3年（2023年1月1日至今，以合同签订时间为准）承接过的文物数字化保护、复制、数字化展示等相关业绩。每个业绩须提供合同关键页复印件（体现签订时间、项目内容和金额）并加盖供应商公章。</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每提供1个得2分，最高8分；</w:t>
            </w:r>
            <w:r>
              <w:rPr>
                <w:rFonts w:hint="eastAsia" w:ascii="宋体" w:hAnsi="宋体" w:cs="宋体"/>
                <w:color w:val="auto"/>
                <w:kern w:val="0"/>
                <w:sz w:val="24"/>
                <w:szCs w:val="24"/>
                <w:highlight w:val="none"/>
                <w:lang w:val="en-US" w:eastAsia="zh-CN"/>
              </w:rPr>
              <w:br w:type="textWrapping"/>
            </w:r>
            <w:r>
              <w:rPr>
                <w:rFonts w:hint="eastAsia" w:ascii="宋体" w:hAnsi="宋体" w:cs="宋体"/>
                <w:color w:val="auto"/>
                <w:kern w:val="0"/>
                <w:sz w:val="24"/>
                <w:szCs w:val="24"/>
                <w:highlight w:val="none"/>
                <w:lang w:val="en-US" w:eastAsia="zh-CN"/>
              </w:rPr>
              <w:t>本项累计最高不超过8分。</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top"/>
          </w:tcPr>
          <w:p w14:paraId="0B454234">
            <w:pPr>
              <w:kinsoku/>
              <w:wordWrap w:val="0"/>
              <w:overflowPunct/>
              <w:topLinePunct w:val="0"/>
              <w:bidi w:val="0"/>
              <w:spacing w:line="400" w:lineRule="exact"/>
              <w:ind w:firstLine="480" w:firstLineChars="200"/>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提供合同关键页复印件并加盖供应商公章。</w:t>
            </w:r>
          </w:p>
        </w:tc>
      </w:tr>
    </w:tbl>
    <w:p w14:paraId="323768EF">
      <w:pPr>
        <w:kinsoku/>
        <w:wordWrap w:val="0"/>
        <w:overflowPunct/>
        <w:topLinePunct w:val="0"/>
        <w:bidi w:val="0"/>
        <w:spacing w:line="400" w:lineRule="exact"/>
        <w:ind w:firstLine="480" w:firstLineChars="200"/>
        <w:rPr>
          <w:rFonts w:hint="eastAsia" w:ascii="宋体" w:hAnsi="宋体" w:cs="宋体"/>
          <w:color w:val="auto"/>
          <w:kern w:val="0"/>
          <w:sz w:val="24"/>
          <w:szCs w:val="24"/>
          <w:highlight w:val="none"/>
        </w:rPr>
      </w:pPr>
    </w:p>
    <w:p w14:paraId="1564E82D">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60" w:name="_Toc26928"/>
      <w:bookmarkStart w:id="61" w:name="_Toc76462335"/>
      <w:r>
        <w:rPr>
          <w:rFonts w:hint="eastAsia" w:ascii="宋体" w:hAnsi="宋体" w:eastAsia="宋体" w:cs="宋体"/>
          <w:color w:val="auto"/>
          <w:sz w:val="24"/>
          <w:highlight w:val="none"/>
        </w:rPr>
        <w:t>三、无效响应</w:t>
      </w:r>
      <w:bookmarkEnd w:id="60"/>
      <w:bookmarkEnd w:id="61"/>
    </w:p>
    <w:p w14:paraId="5E138BE8">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供应商发生以下条款情况之一者，视为无效响应，其响应文件将被拒绝：</w:t>
      </w:r>
    </w:p>
    <w:p w14:paraId="665F2B12">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（一）供应商不符合规定的资格条件的；</w:t>
      </w:r>
    </w:p>
    <w:p w14:paraId="4BB3AC15">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（二）供应商的法定代表人（或其授权代表）或自然人未参加磋商；</w:t>
      </w:r>
    </w:p>
    <w:p w14:paraId="2137D0C8">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（三）供应商所提交的响应文件不按“第七篇响应文件编制要求”要求签署或盖章；</w:t>
      </w:r>
    </w:p>
    <w:p w14:paraId="1524FCF6">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（四）供应商的最后报价超过采购预算或最高限价的；</w:t>
      </w:r>
    </w:p>
    <w:p w14:paraId="6521F9CD">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（五）法定代表人为同一个人的两个及两个以上法人，母公司、全资子公司及其控股公司，在同一包采购中同时参与磋商；</w:t>
      </w:r>
    </w:p>
    <w:p w14:paraId="77DEE3BD">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（六）单位负责人为同一人或者存在直接控股、管理关系的不同供应商，参加同一合同项下的采购活动的；</w:t>
      </w:r>
    </w:p>
    <w:p w14:paraId="592EBC7B">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（七）为采购项目提供整体设计、规范编制或者项目管理、监理、检测等服务的供应商，再参加该采购项目的其他采购活动；</w:t>
      </w:r>
    </w:p>
    <w:p w14:paraId="412303EE">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（八）供应商磋商有效期不满足竞争性磋商文件要求的；</w:t>
      </w:r>
    </w:p>
    <w:p w14:paraId="51264DA6">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（九）供应商响应文件内容有与国家现行法律法规相违背的内容，或附有采购人无法接受的条件；</w:t>
      </w:r>
    </w:p>
    <w:p w14:paraId="6E4FE1B4">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（十）法律、法规和竞争性磋商文件规定的其他无效情形。</w:t>
      </w:r>
    </w:p>
    <w:p w14:paraId="7240F51B">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62" w:name="_Toc6321"/>
      <w:bookmarkStart w:id="63" w:name="_Toc76462336"/>
      <w:r>
        <w:rPr>
          <w:rFonts w:hint="eastAsia" w:ascii="宋体" w:hAnsi="宋体" w:eastAsia="宋体" w:cs="宋体"/>
          <w:color w:val="auto"/>
          <w:sz w:val="24"/>
          <w:highlight w:val="none"/>
        </w:rPr>
        <w:t>四、</w:t>
      </w:r>
      <w:bookmarkEnd w:id="55"/>
      <w:bookmarkEnd w:id="56"/>
      <w:r>
        <w:rPr>
          <w:rFonts w:hint="eastAsia" w:ascii="宋体" w:hAnsi="宋体" w:eastAsia="宋体" w:cs="宋体"/>
          <w:color w:val="auto"/>
          <w:sz w:val="24"/>
          <w:highlight w:val="none"/>
        </w:rPr>
        <w:t>采购终止</w:t>
      </w:r>
      <w:bookmarkEnd w:id="62"/>
      <w:bookmarkEnd w:id="63"/>
    </w:p>
    <w:p w14:paraId="1D537262">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出现下列情形之一的，采购人或者采购代理机构应当终止竞争性磋商采购活动，发布项目终止公告并说明原因，重新开展采购活动：</w:t>
      </w:r>
    </w:p>
    <w:p w14:paraId="0D9C63D4">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（一）因情况变化，不再符合规定的竞争性磋商采购方式适用情形的；</w:t>
      </w:r>
    </w:p>
    <w:p w14:paraId="46C016C6">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（二）出现影响采购公正的违法、违规行为的；</w:t>
      </w:r>
    </w:p>
    <w:p w14:paraId="4BDE42E3">
      <w:pPr>
        <w:kinsoku/>
        <w:wordWrap w:val="0"/>
        <w:overflowPunct/>
        <w:topLinePunct w:val="0"/>
        <w:bidi w:val="0"/>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（三）在采购过程中符合要求的供应商或者报价未超过采购预算的供应商不足3家的，但《政府采购竞争性磋商采购方式管理暂行办法》第二十一条第三款规定的情形除外。</w:t>
      </w:r>
    </w:p>
    <w:p w14:paraId="778E4692">
      <w:pPr>
        <w:kinsoku/>
        <w:wordWrap w:val="0"/>
        <w:overflowPunct/>
        <w:topLinePunct w:val="0"/>
        <w:bidi w:val="0"/>
        <w:spacing w:line="400" w:lineRule="exact"/>
        <w:ind w:firstLine="480" w:firstLineChars="200"/>
        <w:rPr>
          <w:rFonts w:ascii="宋体" w:hAnsi="宋体" w:cs="宋体"/>
          <w:color w:val="auto"/>
          <w:sz w:val="24"/>
          <w:szCs w:val="24"/>
          <w:highlight w:val="none"/>
        </w:rPr>
        <w:sectPr>
          <w:footerReference r:id="rId8" w:type="default"/>
          <w:footerReference r:id="rId9" w:type="even"/>
          <w:pgSz w:w="11907" w:h="16840"/>
          <w:pgMar w:top="1134" w:right="1191" w:bottom="1134" w:left="1304" w:header="964" w:footer="992" w:gutter="0"/>
          <w:pgNumType w:fmt="numberInDash"/>
          <w:cols w:space="720" w:num="1"/>
          <w:docGrid w:linePitch="312" w:charSpace="0"/>
        </w:sectPr>
      </w:pPr>
    </w:p>
    <w:p w14:paraId="61C86EE7">
      <w:pPr>
        <w:pStyle w:val="3"/>
        <w:pageBreakBefore/>
        <w:kinsoku/>
        <w:wordWrap w:val="0"/>
        <w:overflowPunct/>
        <w:topLinePunct w:val="0"/>
        <w:bidi w:val="0"/>
        <w:spacing w:before="0" w:after="0" w:line="360" w:lineRule="auto"/>
        <w:jc w:val="center"/>
        <w:rPr>
          <w:rFonts w:ascii="宋体" w:hAnsi="宋体" w:eastAsia="宋体" w:cs="宋体"/>
          <w:b w:val="0"/>
          <w:bCs/>
          <w:color w:val="auto"/>
          <w:sz w:val="36"/>
          <w:szCs w:val="30"/>
          <w:highlight w:val="none"/>
        </w:rPr>
      </w:pPr>
      <w:bookmarkStart w:id="64" w:name="_Toc76462337"/>
      <w:bookmarkStart w:id="65" w:name="_Toc102227313"/>
      <w:bookmarkStart w:id="66" w:name="_Toc25197"/>
      <w:r>
        <w:rPr>
          <w:rFonts w:hint="eastAsia" w:ascii="宋体" w:hAnsi="宋体" w:eastAsia="宋体" w:cs="宋体"/>
          <w:b w:val="0"/>
          <w:bCs/>
          <w:color w:val="auto"/>
          <w:sz w:val="36"/>
          <w:szCs w:val="30"/>
          <w:highlight w:val="none"/>
        </w:rPr>
        <w:t>第五篇  供应商须知</w:t>
      </w:r>
      <w:bookmarkEnd w:id="64"/>
      <w:bookmarkEnd w:id="65"/>
      <w:bookmarkEnd w:id="66"/>
    </w:p>
    <w:p w14:paraId="39904472">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67" w:name="_Toc22692"/>
      <w:bookmarkStart w:id="68" w:name="_Toc15791"/>
      <w:bookmarkStart w:id="69" w:name="_Toc76462338"/>
      <w:bookmarkStart w:id="70" w:name="_Toc342913389"/>
      <w:r>
        <w:rPr>
          <w:rFonts w:hint="eastAsia" w:ascii="宋体" w:hAnsi="宋体" w:eastAsia="宋体" w:cs="宋体"/>
          <w:color w:val="auto"/>
          <w:sz w:val="24"/>
          <w:highlight w:val="none"/>
        </w:rPr>
        <w:t>一、磋商费用</w:t>
      </w:r>
      <w:bookmarkEnd w:id="67"/>
      <w:bookmarkEnd w:id="68"/>
      <w:bookmarkEnd w:id="69"/>
      <w:bookmarkEnd w:id="70"/>
    </w:p>
    <w:p w14:paraId="5852CB7F">
      <w:pPr>
        <w:pStyle w:val="223"/>
        <w:kinsoku/>
        <w:wordWrap w:val="0"/>
        <w:overflowPunct/>
        <w:topLinePunct w:val="0"/>
        <w:bidi w:val="0"/>
        <w:spacing w:line="40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参与磋商的供应商应承担其编制响应文件与递交响应文件所涉及的一切费用，不论磋商结果如何，采购人和采购代理机构在任何情况下无义务也无责任承担这些费用。</w:t>
      </w:r>
    </w:p>
    <w:p w14:paraId="034AF902">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71" w:name="_Toc32508"/>
      <w:bookmarkStart w:id="72" w:name="_Toc76462339"/>
      <w:bookmarkStart w:id="73" w:name="_Toc342913391"/>
      <w:bookmarkStart w:id="74" w:name="_Toc18428"/>
      <w:r>
        <w:rPr>
          <w:rFonts w:hint="eastAsia" w:ascii="宋体" w:hAnsi="宋体" w:eastAsia="宋体" w:cs="宋体"/>
          <w:color w:val="auto"/>
          <w:sz w:val="24"/>
          <w:highlight w:val="none"/>
        </w:rPr>
        <w:t>二、竞争性磋商文件</w:t>
      </w:r>
      <w:bookmarkEnd w:id="71"/>
      <w:bookmarkEnd w:id="72"/>
      <w:bookmarkEnd w:id="73"/>
      <w:bookmarkEnd w:id="74"/>
    </w:p>
    <w:p w14:paraId="6DEF1BF0">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（一）竞争性磋商文件由采购邀请书、项目服务需求、供应商须知、项目商务需求、磋商程序及方法、评审标准、无效响应和采购终止、供应商须知</w:t>
      </w:r>
      <w:r>
        <w:rPr>
          <w:rFonts w:hint="eastAsia" w:ascii="宋体" w:hAnsi="宋体" w:cs="宋体"/>
          <w:b/>
          <w:color w:val="auto"/>
          <w:sz w:val="24"/>
          <w:szCs w:val="24"/>
          <w:highlight w:val="none"/>
        </w:rPr>
        <w:t>、</w:t>
      </w:r>
      <w:r>
        <w:rPr>
          <w:rFonts w:hint="eastAsia" w:ascii="宋体" w:hAnsi="宋体" w:cs="宋体"/>
          <w:color w:val="auto"/>
          <w:sz w:val="24"/>
          <w:szCs w:val="24"/>
          <w:highlight w:val="none"/>
        </w:rPr>
        <w:t>采购合同</w:t>
      </w:r>
      <w:r>
        <w:rPr>
          <w:rFonts w:hint="eastAsia" w:ascii="宋体" w:hAnsi="宋体" w:cs="宋体"/>
          <w:b/>
          <w:color w:val="auto"/>
          <w:sz w:val="24"/>
          <w:szCs w:val="24"/>
          <w:highlight w:val="none"/>
        </w:rPr>
        <w:t>、</w:t>
      </w:r>
      <w:r>
        <w:rPr>
          <w:rFonts w:hint="eastAsia" w:ascii="宋体" w:hAnsi="宋体" w:cs="宋体"/>
          <w:color w:val="auto"/>
          <w:sz w:val="24"/>
          <w:szCs w:val="24"/>
          <w:highlight w:val="none"/>
        </w:rPr>
        <w:t>响应文件编制要求七部分组成。</w:t>
      </w:r>
    </w:p>
    <w:p w14:paraId="07B91F8B">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（二）采购人（或采购代理机构）所作的一切有效的书面通知、修改及补充，都是竞争性磋商文件不可分割的部分。</w:t>
      </w:r>
    </w:p>
    <w:p w14:paraId="7518DDE5">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（三）竞争性磋商文件的解释</w:t>
      </w:r>
    </w:p>
    <w:p w14:paraId="6FD5DC92">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75" w:name="_Toc318159780"/>
      <w:bookmarkStart w:id="76" w:name="_Toc318159160"/>
      <w:bookmarkStart w:id="77" w:name="_Toc318159349"/>
      <w:bookmarkStart w:id="78" w:name="_Toc318166429"/>
    </w:p>
    <w:p w14:paraId="29AC930E">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（四）本竞争性磋商文件中，磋商小组根据与供应商进行磋商可能实质性变动的内容为竞争性磋商文件第二、三、六篇全部内容。</w:t>
      </w:r>
    </w:p>
    <w:p w14:paraId="2765E79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（五）评审的依据为竞争性磋商文件和响应文件（含有效的书面承诺）。磋商小组判断响应文件对竞争性磋商文件的响应，仅基于响应文件本身而不靠外部证据。</w:t>
      </w:r>
    </w:p>
    <w:bookmarkEnd w:id="75"/>
    <w:bookmarkEnd w:id="76"/>
    <w:bookmarkEnd w:id="77"/>
    <w:bookmarkEnd w:id="78"/>
    <w:p w14:paraId="6FEA7F51">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79" w:name="_Toc20878"/>
      <w:bookmarkStart w:id="80" w:name="_Toc179714297"/>
      <w:bookmarkStart w:id="81" w:name="_Toc342913392"/>
      <w:bookmarkStart w:id="82" w:name="_Toc3212"/>
      <w:bookmarkStart w:id="83" w:name="_Toc76462340"/>
      <w:bookmarkStart w:id="84" w:name="_Toc102227318"/>
      <w:r>
        <w:rPr>
          <w:rFonts w:hint="eastAsia" w:ascii="宋体" w:hAnsi="宋体" w:eastAsia="宋体" w:cs="宋体"/>
          <w:color w:val="auto"/>
          <w:sz w:val="24"/>
          <w:highlight w:val="none"/>
        </w:rPr>
        <w:t>三、磋商要求</w:t>
      </w:r>
      <w:bookmarkEnd w:id="79"/>
      <w:bookmarkEnd w:id="80"/>
      <w:bookmarkEnd w:id="81"/>
      <w:bookmarkEnd w:id="82"/>
      <w:bookmarkEnd w:id="83"/>
      <w:bookmarkEnd w:id="84"/>
    </w:p>
    <w:p w14:paraId="4D436E08">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（一）响应文件</w:t>
      </w:r>
    </w:p>
    <w:p w14:paraId="6110F5B3">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1.供应商应当按照竞争性磋商文件的要求编制响应文件，并对竞争性磋商文件提出的要求和条件作出实质性响应，响应文件原则上采用软面订本，同时应编制完整的页码、目录。</w:t>
      </w:r>
    </w:p>
    <w:p w14:paraId="02F76AE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2.响应文件组成</w:t>
      </w:r>
    </w:p>
    <w:p w14:paraId="48216019">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51AB9426">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（二）联合体</w:t>
      </w:r>
    </w:p>
    <w:p w14:paraId="18D84A53">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本项目不接受联合体参与磋商。</w:t>
      </w:r>
    </w:p>
    <w:p w14:paraId="7D7D31AB">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（三）磋商有效期：响应文件及有关承诺文件有效期为提交响应文件截止时间起90天。</w:t>
      </w:r>
    </w:p>
    <w:p w14:paraId="5B6C423C">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（四）修正错误</w:t>
      </w:r>
    </w:p>
    <w:p w14:paraId="759A7F0B">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1.若供应商所递交的响应文件或最后报价中的价格出现大写金额和小写金额不一致的错误，以大写金额修正为准。</w:t>
      </w:r>
    </w:p>
    <w:p w14:paraId="320A77F8">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2.磋商小组按上述修正错误的原则及方法修正供应商的报价，供应商同意并签字确认后，修正后的报价对供应商具有约束作用。如果供应商不接受修正后的价格，将失去成为成交供应商的资格。</w:t>
      </w:r>
    </w:p>
    <w:p w14:paraId="35660813">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（五）提交响应文件的份数和签署</w:t>
      </w:r>
    </w:p>
    <w:p w14:paraId="2A8EFE0A">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1.响应文件一式</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份，其中正本</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份，副本</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份，电子文档一份（电子文档内容应与纸质文件正本一致，如不一致以纸质文件正本为准。推荐采用光盘或U盘为电子文档载体）；副本可为正本的复印件，应与正本一致，如出现不一致情况以正本为准。</w:t>
      </w:r>
    </w:p>
    <w:p w14:paraId="4639FDDA">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highlight w:val="none"/>
        </w:rPr>
        <w:t>响应文件按竞争性磋商文件“第七篇响应文件编制要求”要求签署或盖章。</w:t>
      </w:r>
    </w:p>
    <w:p w14:paraId="18DA0CD5">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（六）响应文件的递交</w:t>
      </w:r>
    </w:p>
    <w:p w14:paraId="392FD146">
      <w:pPr>
        <w:pStyle w:val="31"/>
        <w:kinsoku/>
        <w:wordWrap w:val="0"/>
        <w:overflowPunct/>
        <w:topLinePunct w:val="0"/>
        <w:bidi w:val="0"/>
        <w:spacing w:line="400" w:lineRule="exact"/>
        <w:ind w:firstLine="480" w:firstLineChars="200"/>
        <w:rPr>
          <w:rFonts w:hAnsi="宋体" w:cs="宋体"/>
          <w:color w:val="auto"/>
          <w:sz w:val="24"/>
          <w:highlight w:val="none"/>
        </w:rPr>
      </w:pPr>
      <w:r>
        <w:rPr>
          <w:rFonts w:hint="eastAsia" w:hAnsi="宋体" w:cs="宋体"/>
          <w:color w:val="auto"/>
          <w:sz w:val="24"/>
          <w:highlight w:val="none"/>
        </w:rPr>
        <w:t>响应文件的正本、副本以及电子文档均应密封送达磋商地点，应在封套上注明磋商项目名称、供应商名称。若正本、副本以及电子文档分别进行密封的，还应在封套上注明“正本”、“副本”、“电子文档”字样。</w:t>
      </w:r>
    </w:p>
    <w:p w14:paraId="35B884C4">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（七）供应商参与人员</w:t>
      </w:r>
    </w:p>
    <w:p w14:paraId="30DEA11A">
      <w:pPr>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各个供应商应当派1-2名代表参与磋商，至少1人应为法定代表人（或其授权代表）或自然人（供应商为自然人）。</w:t>
      </w:r>
      <w:bookmarkStart w:id="85" w:name="_Toc22390"/>
      <w:bookmarkStart w:id="86" w:name="_Toc76462341"/>
      <w:r>
        <w:rPr>
          <w:rFonts w:hint="eastAsia" w:ascii="宋体" w:hAnsi="宋体" w:eastAsia="宋体" w:cs="宋体"/>
          <w:color w:val="auto"/>
          <w:sz w:val="24"/>
          <w:szCs w:val="24"/>
          <w:highlight w:val="none"/>
          <w:lang w:val="en-US" w:eastAsia="zh-CN"/>
        </w:rPr>
        <w:t>手持件：【身份证原件、法人身份证证明及授权委托书（法定代表人亲自参加</w:t>
      </w: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lang w:val="en-US" w:eastAsia="zh-CN"/>
        </w:rPr>
        <w:t>的不需要）】，并加盖鲜章。</w:t>
      </w:r>
    </w:p>
    <w:p w14:paraId="551802DB">
      <w:pPr>
        <w:kinsoku/>
        <w:wordWrap w:val="0"/>
        <w:overflowPunct/>
        <w:topLinePunct w:val="0"/>
        <w:bidi w:val="0"/>
        <w:snapToGrid w:val="0"/>
        <w:spacing w:line="4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四、成交供应商的确认和变更</w:t>
      </w:r>
      <w:bookmarkEnd w:id="85"/>
      <w:bookmarkEnd w:id="86"/>
    </w:p>
    <w:p w14:paraId="63A49DB8">
      <w:pPr>
        <w:kinsoku/>
        <w:wordWrap w:val="0"/>
        <w:overflowPunct/>
        <w:topLinePunct w:val="0"/>
        <w:bidi w:val="0"/>
        <w:snapToGrid w:val="0"/>
        <w:spacing w:line="400" w:lineRule="exact"/>
        <w:ind w:firstLine="480" w:firstLineChars="200"/>
        <w:outlineLvl w:val="2"/>
        <w:rPr>
          <w:rFonts w:ascii="宋体" w:hAnsi="宋体" w:cs="宋体"/>
          <w:color w:val="auto"/>
          <w:sz w:val="24"/>
          <w:szCs w:val="24"/>
          <w:highlight w:val="none"/>
        </w:rPr>
      </w:pPr>
      <w:r>
        <w:rPr>
          <w:rFonts w:hint="eastAsia" w:ascii="宋体" w:hAnsi="宋体" w:cs="宋体"/>
          <w:color w:val="auto"/>
          <w:sz w:val="24"/>
          <w:szCs w:val="24"/>
          <w:highlight w:val="none"/>
        </w:rPr>
        <w:t>（一）成交供应商的确认</w:t>
      </w:r>
    </w:p>
    <w:p w14:paraId="00F2FEF3">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77759B2">
      <w:pPr>
        <w:kinsoku/>
        <w:wordWrap w:val="0"/>
        <w:overflowPunct/>
        <w:topLinePunct w:val="0"/>
        <w:bidi w:val="0"/>
        <w:snapToGrid w:val="0"/>
        <w:spacing w:line="400" w:lineRule="exact"/>
        <w:ind w:firstLine="480" w:firstLineChars="200"/>
        <w:outlineLvl w:val="2"/>
        <w:rPr>
          <w:rFonts w:ascii="宋体" w:hAnsi="宋体" w:cs="宋体"/>
          <w:color w:val="auto"/>
          <w:sz w:val="24"/>
          <w:szCs w:val="24"/>
          <w:highlight w:val="none"/>
        </w:rPr>
      </w:pPr>
      <w:r>
        <w:rPr>
          <w:rFonts w:hint="eastAsia" w:ascii="宋体" w:hAnsi="宋体" w:cs="宋体"/>
          <w:color w:val="auto"/>
          <w:sz w:val="24"/>
          <w:szCs w:val="24"/>
          <w:highlight w:val="none"/>
        </w:rPr>
        <w:t>（二）成交供应商的变更</w:t>
      </w:r>
    </w:p>
    <w:p w14:paraId="123C1975">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highlight w:val="none"/>
        </w:rPr>
        <w:t>成交供应商拒绝与采购人签订合同的，采购人可以按照评标报告推荐的成交候选供应商顺序，确定排名下一位的候选人为成交供应商，也可以重新开展采购活动。</w:t>
      </w:r>
    </w:p>
    <w:p w14:paraId="7FE1A06E">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87" w:name="_Toc20326"/>
      <w:bookmarkStart w:id="88" w:name="_Toc76462342"/>
      <w:bookmarkStart w:id="89" w:name="_Toc102227321"/>
      <w:bookmarkStart w:id="90" w:name="_Toc8599"/>
      <w:bookmarkStart w:id="91" w:name="_Toc342913395"/>
      <w:r>
        <w:rPr>
          <w:rFonts w:hint="eastAsia" w:ascii="宋体" w:hAnsi="宋体" w:eastAsia="宋体" w:cs="宋体"/>
          <w:color w:val="auto"/>
          <w:sz w:val="24"/>
          <w:highlight w:val="none"/>
        </w:rPr>
        <w:t>五、成交通知</w:t>
      </w:r>
      <w:bookmarkEnd w:id="87"/>
      <w:bookmarkEnd w:id="88"/>
      <w:bookmarkEnd w:id="89"/>
      <w:bookmarkEnd w:id="90"/>
      <w:bookmarkEnd w:id="91"/>
    </w:p>
    <w:p w14:paraId="3229D817">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（一）成交供应商确定后，采购代理机构将在“行采家”平台（www.gec123.com）上发布成交结果公告。</w:t>
      </w:r>
    </w:p>
    <w:p w14:paraId="2327BBF5">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（二）结果公告发出同时，采购代理机构将以书面形式发出《成交通知书》。《成交通知书》一经发出即发生法律效力。</w:t>
      </w:r>
    </w:p>
    <w:p w14:paraId="5FB71012">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（三）《成交通知书》将作为签订合同的依据。</w:t>
      </w:r>
    </w:p>
    <w:p w14:paraId="0426DEE0">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92" w:name="_Toc25704"/>
      <w:bookmarkStart w:id="93" w:name="_Toc76462343"/>
      <w:bookmarkStart w:id="94" w:name="_Toc9370"/>
      <w:r>
        <w:rPr>
          <w:rFonts w:hint="eastAsia" w:ascii="宋体" w:hAnsi="宋体" w:eastAsia="宋体" w:cs="宋体"/>
          <w:color w:val="auto"/>
          <w:sz w:val="24"/>
          <w:highlight w:val="none"/>
        </w:rPr>
        <w:t>六、关于质疑和投诉</w:t>
      </w:r>
      <w:bookmarkEnd w:id="92"/>
      <w:bookmarkEnd w:id="93"/>
      <w:bookmarkEnd w:id="94"/>
    </w:p>
    <w:p w14:paraId="68474B48">
      <w:pPr>
        <w:kinsoku/>
        <w:wordWrap w:val="0"/>
        <w:overflowPunct/>
        <w:topLinePunct w:val="0"/>
        <w:bidi w:val="0"/>
        <w:spacing w:line="400" w:lineRule="exact"/>
        <w:ind w:firstLine="480" w:firstLineChars="200"/>
        <w:outlineLvl w:val="2"/>
        <w:rPr>
          <w:rFonts w:ascii="宋体" w:hAnsi="宋体" w:cs="宋体"/>
          <w:color w:val="auto"/>
          <w:sz w:val="24"/>
          <w:szCs w:val="24"/>
          <w:highlight w:val="none"/>
        </w:rPr>
      </w:pPr>
      <w:r>
        <w:rPr>
          <w:rFonts w:hint="eastAsia" w:ascii="宋体" w:hAnsi="宋体" w:cs="宋体"/>
          <w:color w:val="auto"/>
          <w:sz w:val="24"/>
          <w:szCs w:val="24"/>
          <w:highlight w:val="none"/>
        </w:rPr>
        <w:t>（一）质疑</w:t>
      </w:r>
    </w:p>
    <w:p w14:paraId="353294A0">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供应商认为</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、采购过程和成交结果使自己的权益收到伤害的，可向采购人或采购代理机构以书面形式提出质疑。</w:t>
      </w:r>
    </w:p>
    <w:p w14:paraId="2AA28400">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提出质疑的应当是参与所质疑项目采购活动的供应商。 </w:t>
      </w:r>
    </w:p>
    <w:p w14:paraId="11BD6ADB">
      <w:pPr>
        <w:kinsoku/>
        <w:wordWrap w:val="0"/>
        <w:overflowPunct/>
        <w:topLinePunct w:val="0"/>
        <w:bidi w:val="0"/>
        <w:spacing w:line="400" w:lineRule="exact"/>
        <w:ind w:right="12" w:firstLine="480"/>
        <w:outlineLvl w:val="2"/>
        <w:rPr>
          <w:rFonts w:ascii="宋体" w:hAnsi="宋体" w:cs="宋体"/>
          <w:color w:val="auto"/>
          <w:sz w:val="24"/>
          <w:highlight w:val="none"/>
        </w:rPr>
      </w:pPr>
      <w:r>
        <w:rPr>
          <w:rFonts w:hint="eastAsia" w:ascii="宋体" w:hAnsi="宋体" w:cs="宋体"/>
          <w:color w:val="auto"/>
          <w:sz w:val="24"/>
          <w:highlight w:val="none"/>
        </w:rPr>
        <w:t>1.质疑时限、内容</w:t>
      </w:r>
    </w:p>
    <w:p w14:paraId="0CE2A5A9">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供应商认为</w:t>
      </w:r>
      <w:r>
        <w:rPr>
          <w:rFonts w:hint="eastAsia" w:ascii="宋体" w:hAnsi="宋体" w:cs="宋体"/>
          <w:color w:val="auto"/>
          <w:sz w:val="24"/>
          <w:highlight w:val="none"/>
          <w:lang w:eastAsia="zh-CN"/>
        </w:rPr>
        <w:t>磋商文件</w:t>
      </w:r>
      <w:r>
        <w:rPr>
          <w:rFonts w:hint="eastAsia" w:ascii="宋体" w:hAnsi="宋体" w:cs="宋体"/>
          <w:color w:val="auto"/>
          <w:sz w:val="24"/>
          <w:highlight w:val="none"/>
        </w:rPr>
        <w:t>、采购过程、成交结果使自己的权益受到损害的，可以在知道或者应知其权益受到损害之日起7个工作日内，以书面形式向采购人、采购代理机构提出质疑。</w:t>
      </w:r>
    </w:p>
    <w:p w14:paraId="51922770">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1.2供应商提出质疑应当提交质疑函和必要的证明材料，质疑函应当包括下列内容：</w:t>
      </w:r>
    </w:p>
    <w:p w14:paraId="3BA93936">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1.2.1供应商的姓名或者名称、地址、邮编、联系人及联系电话；</w:t>
      </w:r>
    </w:p>
    <w:p w14:paraId="758FB500">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1.2.2质疑项目的名称、项目号以及采购执行编号；</w:t>
      </w:r>
    </w:p>
    <w:p w14:paraId="7426C342">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1.2.3具体、明确的质疑事项和与质疑事项相关的请求；</w:t>
      </w:r>
    </w:p>
    <w:p w14:paraId="636C33B1">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1.2.4事实依据；</w:t>
      </w:r>
    </w:p>
    <w:p w14:paraId="49E52B21">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1.2.5必要的法律依据；</w:t>
      </w:r>
    </w:p>
    <w:p w14:paraId="662A3709">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1.2.6提出质疑的日期；</w:t>
      </w:r>
    </w:p>
    <w:p w14:paraId="55B7DD6A">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1.2.7营业执照（或事业单位法人证书，或个体工商户营业执照或有效的自然人身份证明）复印件；</w:t>
      </w:r>
    </w:p>
    <w:p w14:paraId="236DD4BE">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1.2.8法定代表人授权委托书原件、法定代表人身份证复印件和其授权代表的身份证复印件（供应商为自然人的提供自然人身份证复印件）；</w:t>
      </w:r>
    </w:p>
    <w:p w14:paraId="46A95408">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1.3供应商为自然人的，质疑函应当由本人签字；供应商为法人或者其他组织的，质疑函应当由法定代表人、主要负责人，或者其授权代表签字或者盖章，并加盖公章。</w:t>
      </w:r>
    </w:p>
    <w:p w14:paraId="7B74E023">
      <w:pPr>
        <w:kinsoku/>
        <w:wordWrap w:val="0"/>
        <w:overflowPunct/>
        <w:topLinePunct w:val="0"/>
        <w:bidi w:val="0"/>
        <w:spacing w:line="400" w:lineRule="exact"/>
        <w:ind w:right="12" w:firstLine="480"/>
        <w:outlineLvl w:val="2"/>
        <w:rPr>
          <w:rFonts w:ascii="宋体" w:hAnsi="宋体" w:cs="宋体"/>
          <w:color w:val="auto"/>
          <w:sz w:val="24"/>
          <w:highlight w:val="none"/>
        </w:rPr>
      </w:pPr>
      <w:r>
        <w:rPr>
          <w:rFonts w:hint="eastAsia" w:ascii="宋体" w:hAnsi="宋体" w:cs="宋体"/>
          <w:color w:val="auto"/>
          <w:sz w:val="24"/>
          <w:highlight w:val="none"/>
        </w:rPr>
        <w:t>2.质疑答复</w:t>
      </w:r>
    </w:p>
    <w:p w14:paraId="1363DD7D">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采购人、采购代理机构应当在收到供应商的书面质疑后七个工作日内作出答复，并以书面形式通知质疑供应商和其他有关供应商。</w:t>
      </w:r>
    </w:p>
    <w:p w14:paraId="41B35C22">
      <w:pPr>
        <w:kinsoku/>
        <w:wordWrap w:val="0"/>
        <w:overflowPunct/>
        <w:topLinePunct w:val="0"/>
        <w:bidi w:val="0"/>
        <w:spacing w:line="400" w:lineRule="exact"/>
        <w:ind w:right="12" w:firstLine="480"/>
        <w:outlineLvl w:val="2"/>
        <w:rPr>
          <w:rFonts w:ascii="宋体" w:hAnsi="宋体" w:cs="宋体"/>
          <w:color w:val="auto"/>
          <w:sz w:val="24"/>
          <w:highlight w:val="none"/>
        </w:rPr>
      </w:pPr>
      <w:r>
        <w:rPr>
          <w:rFonts w:hint="eastAsia" w:ascii="宋体" w:hAnsi="宋体" w:cs="宋体"/>
          <w:color w:val="auto"/>
          <w:sz w:val="24"/>
          <w:highlight w:val="none"/>
        </w:rPr>
        <w:t>3.其他</w:t>
      </w:r>
    </w:p>
    <w:p w14:paraId="5D2A14BD">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3.1供应商应按照《政府采购质疑和投诉办法》（财政部令第94号）及相关法律法规要求，在法定质疑期内一次性提出针对同一采购程序环节的质疑。</w:t>
      </w:r>
    </w:p>
    <w:p w14:paraId="751A7AEB">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3.2质疑函范本可在财政部门户网站和中国政府采购网下载。</w:t>
      </w:r>
    </w:p>
    <w:p w14:paraId="79B9410F">
      <w:pPr>
        <w:kinsoku/>
        <w:wordWrap w:val="0"/>
        <w:overflowPunct/>
        <w:topLinePunct w:val="0"/>
        <w:bidi w:val="0"/>
        <w:spacing w:line="400" w:lineRule="exact"/>
        <w:ind w:right="12" w:firstLine="480"/>
        <w:outlineLvl w:val="2"/>
        <w:rPr>
          <w:rFonts w:ascii="宋体" w:hAnsi="宋体" w:cs="宋体"/>
          <w:color w:val="auto"/>
          <w:sz w:val="24"/>
          <w:highlight w:val="none"/>
        </w:rPr>
      </w:pPr>
      <w:r>
        <w:rPr>
          <w:rFonts w:hint="eastAsia" w:ascii="宋体" w:hAnsi="宋体" w:cs="宋体"/>
          <w:color w:val="auto"/>
          <w:sz w:val="24"/>
          <w:highlight w:val="none"/>
        </w:rPr>
        <w:t>（二）投诉</w:t>
      </w:r>
    </w:p>
    <w:p w14:paraId="3E7EA002">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2A54FC58">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00DD8051">
      <w:pPr>
        <w:kinsoku/>
        <w:wordWrap w:val="0"/>
        <w:overflowPunct/>
        <w:topLinePunct w:val="0"/>
        <w:bidi w:val="0"/>
        <w:spacing w:line="400" w:lineRule="exact"/>
        <w:ind w:right="12" w:firstLine="480"/>
        <w:rPr>
          <w:rFonts w:ascii="宋体" w:hAnsi="宋体" w:cs="宋体"/>
          <w:color w:val="auto"/>
          <w:sz w:val="24"/>
          <w:highlight w:val="none"/>
        </w:rPr>
      </w:pPr>
      <w:r>
        <w:rPr>
          <w:rFonts w:hint="eastAsia" w:ascii="宋体" w:hAnsi="宋体" w:cs="宋体"/>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10CC84FB">
      <w:pPr>
        <w:kinsoku/>
        <w:wordWrap w:val="0"/>
        <w:overflowPunct/>
        <w:topLinePunct w:val="0"/>
        <w:bidi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7A691B49">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95" w:name="_Toc76462344"/>
      <w:bookmarkStart w:id="96" w:name="_Toc8750"/>
      <w:bookmarkStart w:id="97" w:name="_Toc27680"/>
      <w:r>
        <w:rPr>
          <w:rFonts w:hint="eastAsia" w:ascii="宋体" w:hAnsi="宋体" w:eastAsia="宋体" w:cs="宋体"/>
          <w:color w:val="auto"/>
          <w:sz w:val="24"/>
          <w:highlight w:val="none"/>
          <w:lang w:val="en-US" w:eastAsia="zh-CN"/>
        </w:rPr>
        <w:t>七</w:t>
      </w:r>
      <w:r>
        <w:rPr>
          <w:rFonts w:hint="eastAsia" w:ascii="宋体" w:hAnsi="宋体" w:eastAsia="宋体" w:cs="宋体"/>
          <w:color w:val="auto"/>
          <w:sz w:val="24"/>
          <w:highlight w:val="none"/>
        </w:rPr>
        <w:t>、采购代理服务费</w:t>
      </w:r>
      <w:bookmarkEnd w:id="95"/>
      <w:bookmarkEnd w:id="96"/>
      <w:bookmarkEnd w:id="97"/>
    </w:p>
    <w:p w14:paraId="6E443788">
      <w:pPr>
        <w:kinsoku/>
        <w:wordWrap w:val="0"/>
        <w:overflowPunct/>
        <w:topLinePunct w:val="0"/>
        <w:bidi w:val="0"/>
        <w:spacing w:line="400" w:lineRule="exact"/>
        <w:ind w:firstLine="480" w:firstLineChars="200"/>
        <w:rPr>
          <w:rFonts w:hint="eastAsia" w:ascii="宋体" w:hAnsi="宋体" w:eastAsia="宋体" w:cs="宋体"/>
          <w:color w:val="auto"/>
          <w:sz w:val="24"/>
          <w:highlight w:val="none"/>
          <w:lang w:val="en-US" w:eastAsia="zh-CN"/>
        </w:rPr>
      </w:pPr>
      <w:bookmarkStart w:id="98" w:name="_Toc76462345"/>
      <w:r>
        <w:rPr>
          <w:rFonts w:hint="eastAsia" w:ascii="宋体" w:hAnsi="宋体" w:eastAsia="宋体" w:cs="宋体"/>
          <w:color w:val="auto"/>
          <w:sz w:val="24"/>
          <w:szCs w:val="24"/>
          <w:highlight w:val="none"/>
          <w:u w:val="none"/>
          <w:lang w:val="en-US" w:eastAsia="zh-CN"/>
        </w:rPr>
        <w:t>本项目</w:t>
      </w:r>
      <w:r>
        <w:rPr>
          <w:rFonts w:hint="eastAsia" w:ascii="宋体" w:hAnsi="宋体" w:cs="宋体"/>
          <w:color w:val="auto"/>
          <w:sz w:val="24"/>
          <w:szCs w:val="24"/>
          <w:highlight w:val="none"/>
          <w:u w:val="none"/>
          <w:lang w:val="en-US" w:eastAsia="zh-CN"/>
        </w:rPr>
        <w:t>采购</w:t>
      </w:r>
      <w:r>
        <w:rPr>
          <w:rFonts w:hint="eastAsia" w:ascii="宋体" w:hAnsi="宋体" w:eastAsia="宋体" w:cs="宋体"/>
          <w:color w:val="auto"/>
          <w:sz w:val="24"/>
          <w:szCs w:val="24"/>
          <w:highlight w:val="none"/>
          <w:u w:val="none"/>
          <w:lang w:val="en-US" w:eastAsia="zh-CN"/>
        </w:rPr>
        <w:t>代理服务费</w:t>
      </w:r>
      <w:r>
        <w:rPr>
          <w:rFonts w:hint="eastAsia" w:ascii="宋体" w:hAnsi="宋体" w:eastAsia="宋体" w:cs="宋体"/>
          <w:color w:val="auto"/>
          <w:sz w:val="24"/>
          <w:szCs w:val="24"/>
          <w:highlight w:val="none"/>
          <w:u w:val="none"/>
        </w:rPr>
        <w:t>由</w:t>
      </w:r>
      <w:r>
        <w:rPr>
          <w:rFonts w:hint="eastAsia" w:ascii="宋体" w:hAnsi="宋体" w:cs="宋体"/>
          <w:color w:val="auto"/>
          <w:sz w:val="24"/>
          <w:szCs w:val="24"/>
          <w:highlight w:val="none"/>
          <w:u w:val="none"/>
          <w:lang w:eastAsia="zh-CN"/>
        </w:rPr>
        <w:t>采购人</w:t>
      </w:r>
      <w:r>
        <w:rPr>
          <w:rFonts w:hint="eastAsia" w:ascii="宋体" w:hAnsi="宋体" w:eastAsia="宋体" w:cs="宋体"/>
          <w:color w:val="auto"/>
          <w:sz w:val="24"/>
          <w:szCs w:val="24"/>
          <w:highlight w:val="none"/>
          <w:u w:val="none"/>
        </w:rPr>
        <w:t>支付</w:t>
      </w:r>
      <w:r>
        <w:rPr>
          <w:rFonts w:hint="eastAsia" w:ascii="宋体" w:hAnsi="宋体" w:cs="宋体"/>
          <w:color w:val="auto"/>
          <w:sz w:val="24"/>
          <w:szCs w:val="24"/>
          <w:highlight w:val="none"/>
          <w:u w:val="none"/>
          <w:lang w:eastAsia="zh-CN"/>
        </w:rPr>
        <w:t>。</w:t>
      </w:r>
    </w:p>
    <w:bookmarkEnd w:id="98"/>
    <w:p w14:paraId="55D2CD38">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99" w:name="_Toc102227322"/>
      <w:bookmarkStart w:id="100" w:name="_Toc8816"/>
      <w:bookmarkStart w:id="101" w:name="_Toc32651"/>
      <w:bookmarkStart w:id="102" w:name="_Toc342913396"/>
      <w:bookmarkStart w:id="103" w:name="_Toc76462346"/>
      <w:bookmarkStart w:id="104" w:name="_Toc12789059"/>
      <w:bookmarkStart w:id="105" w:name="_Toc11641055"/>
      <w:r>
        <w:rPr>
          <w:rFonts w:hint="eastAsia" w:ascii="宋体" w:hAnsi="宋体" w:eastAsia="宋体" w:cs="宋体"/>
          <w:color w:val="auto"/>
          <w:sz w:val="24"/>
          <w:highlight w:val="none"/>
          <w:lang w:val="en-US" w:eastAsia="zh-CN"/>
        </w:rPr>
        <w:t>八</w:t>
      </w:r>
      <w:r>
        <w:rPr>
          <w:rFonts w:hint="eastAsia" w:ascii="宋体" w:hAnsi="宋体" w:eastAsia="宋体" w:cs="宋体"/>
          <w:color w:val="auto"/>
          <w:sz w:val="24"/>
          <w:highlight w:val="none"/>
        </w:rPr>
        <w:t>、签订</w:t>
      </w:r>
      <w:bookmarkEnd w:id="99"/>
      <w:r>
        <w:rPr>
          <w:rFonts w:hint="eastAsia" w:ascii="宋体" w:hAnsi="宋体" w:eastAsia="宋体" w:cs="宋体"/>
          <w:color w:val="auto"/>
          <w:sz w:val="24"/>
          <w:highlight w:val="none"/>
        </w:rPr>
        <w:t>合同</w:t>
      </w:r>
      <w:bookmarkEnd w:id="100"/>
      <w:bookmarkEnd w:id="101"/>
      <w:bookmarkEnd w:id="102"/>
      <w:bookmarkEnd w:id="103"/>
    </w:p>
    <w:p w14:paraId="6E23802A">
      <w:pPr>
        <w:kinsoku/>
        <w:wordWrap w:val="0"/>
        <w:overflowPunct/>
        <w:topLinePunct w:val="0"/>
        <w:bidi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highlight w:val="none"/>
        </w:rPr>
        <w:t>采购人原则上应在成交通知书发出之日起二十日内和成交供应商签订采购合同，无正当理由不得拒绝或拖延合同签订</w:t>
      </w:r>
      <w:r>
        <w:rPr>
          <w:rFonts w:hint="eastAsia" w:ascii="宋体" w:hAnsi="宋体" w:cs="宋体"/>
          <w:color w:val="auto"/>
          <w:sz w:val="24"/>
          <w:szCs w:val="24"/>
          <w:highlight w:val="none"/>
        </w:rPr>
        <w:t>。所签订的合同不得对竞争性磋商文件和供应商的响应文件作实质性修改。其他未尽事宜由采购人和成交供应商在采购合同中详细约定。</w:t>
      </w:r>
    </w:p>
    <w:p w14:paraId="0D7411CB">
      <w:pPr>
        <w:kinsoku/>
        <w:wordWrap w:val="0"/>
        <w:overflowPunct/>
        <w:topLinePunct w:val="0"/>
        <w:bidi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）竞争性磋商文件、供应商的响应文件及澄清文件等，均为签订采购合同的依据。</w:t>
      </w:r>
    </w:p>
    <w:p w14:paraId="2DFEE664">
      <w:pPr>
        <w:kinsoku/>
        <w:wordWrap w:val="0"/>
        <w:overflowPunct/>
        <w:topLinePunct w:val="0"/>
        <w:bidi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）合同生效条款由供需双方约定，法律、行政法规规定应当办理批准、登记等手续后生效的合同，依照其规定。</w:t>
      </w:r>
    </w:p>
    <w:bookmarkEnd w:id="104"/>
    <w:bookmarkEnd w:id="105"/>
    <w:p w14:paraId="3B0BFA68">
      <w:pPr>
        <w:spacing w:line="240" w:lineRule="auto"/>
        <w:ind w:right="12" w:firstLine="480"/>
        <w:rPr>
          <w:rFonts w:hint="eastAsia" w:ascii="宋体" w:hAnsi="宋体" w:eastAsia="宋体" w:cs="宋体"/>
          <w:color w:val="auto"/>
          <w:sz w:val="24"/>
          <w:highlight w:val="none"/>
        </w:rPr>
      </w:pPr>
      <w:bookmarkStart w:id="106" w:name="_Toc351203652"/>
      <w:bookmarkStart w:id="107" w:name="_Toc76462349"/>
    </w:p>
    <w:p w14:paraId="562E1E5E">
      <w:pPr>
        <w:pageBreakBefore w:val="0"/>
        <w:wordWrap/>
        <w:overflowPunct/>
        <w:topLinePunct w:val="0"/>
        <w:bidi w:val="0"/>
        <w:spacing w:line="240" w:lineRule="auto"/>
        <w:jc w:val="center"/>
        <w:textAlignment w:val="auto"/>
        <w:rPr>
          <w:rFonts w:hint="eastAsia" w:ascii="宋体" w:hAnsi="宋体" w:eastAsia="宋体" w:cs="宋体"/>
          <w:b w:val="0"/>
          <w:bCs/>
          <w:color w:val="auto"/>
          <w:sz w:val="40"/>
          <w:szCs w:val="18"/>
          <w:highlight w:val="none"/>
          <w:lang w:val="en-US" w:eastAsia="zh-CN"/>
        </w:rPr>
      </w:pPr>
      <w:bookmarkStart w:id="108" w:name="_Toc148265480"/>
      <w:bookmarkStart w:id="109" w:name="_Toc303945820"/>
    </w:p>
    <w:p w14:paraId="7394C041">
      <w:pPr>
        <w:pageBreakBefore w:val="0"/>
        <w:wordWrap/>
        <w:overflowPunct/>
        <w:topLinePunct w:val="0"/>
        <w:bidi w:val="0"/>
        <w:spacing w:line="240" w:lineRule="auto"/>
        <w:jc w:val="center"/>
        <w:textAlignment w:val="auto"/>
        <w:rPr>
          <w:rFonts w:hint="eastAsia" w:ascii="宋体" w:hAnsi="宋体" w:eastAsia="宋体" w:cs="宋体"/>
          <w:b w:val="0"/>
          <w:bCs/>
          <w:color w:val="auto"/>
          <w:sz w:val="40"/>
          <w:szCs w:val="18"/>
          <w:highlight w:val="none"/>
          <w:lang w:val="en-US" w:eastAsia="zh-CN"/>
        </w:rPr>
      </w:pPr>
    </w:p>
    <w:p w14:paraId="0DCF5724">
      <w:pPr>
        <w:pageBreakBefore w:val="0"/>
        <w:wordWrap/>
        <w:overflowPunct/>
        <w:topLinePunct w:val="0"/>
        <w:bidi w:val="0"/>
        <w:spacing w:line="240" w:lineRule="auto"/>
        <w:jc w:val="center"/>
        <w:textAlignment w:val="auto"/>
        <w:rPr>
          <w:rFonts w:hint="eastAsia" w:ascii="宋体" w:hAnsi="宋体" w:eastAsia="宋体" w:cs="宋体"/>
          <w:b w:val="0"/>
          <w:bCs/>
          <w:color w:val="auto"/>
          <w:sz w:val="40"/>
          <w:szCs w:val="18"/>
          <w:highlight w:val="none"/>
          <w:lang w:val="en-US" w:eastAsia="zh-CN"/>
        </w:rPr>
      </w:pPr>
    </w:p>
    <w:p w14:paraId="54049D79">
      <w:pPr>
        <w:pageBreakBefore w:val="0"/>
        <w:wordWrap/>
        <w:overflowPunct/>
        <w:topLinePunct w:val="0"/>
        <w:bidi w:val="0"/>
        <w:spacing w:line="240" w:lineRule="auto"/>
        <w:jc w:val="center"/>
        <w:textAlignment w:val="auto"/>
        <w:rPr>
          <w:rFonts w:hint="eastAsia" w:ascii="宋体" w:hAnsi="宋体" w:eastAsia="宋体" w:cs="宋体"/>
          <w:b w:val="0"/>
          <w:bCs/>
          <w:color w:val="auto"/>
          <w:sz w:val="40"/>
          <w:szCs w:val="18"/>
          <w:highlight w:val="none"/>
          <w:lang w:val="en-US" w:eastAsia="zh-CN"/>
        </w:rPr>
      </w:pPr>
    </w:p>
    <w:p w14:paraId="474BFD64">
      <w:pPr>
        <w:pageBreakBefore w:val="0"/>
        <w:wordWrap/>
        <w:overflowPunct/>
        <w:topLinePunct w:val="0"/>
        <w:bidi w:val="0"/>
        <w:spacing w:line="240" w:lineRule="auto"/>
        <w:jc w:val="center"/>
        <w:textAlignment w:val="auto"/>
        <w:rPr>
          <w:rFonts w:hint="eastAsia" w:ascii="宋体" w:hAnsi="宋体" w:eastAsia="宋体" w:cs="宋体"/>
          <w:b w:val="0"/>
          <w:bCs/>
          <w:color w:val="auto"/>
          <w:sz w:val="40"/>
          <w:szCs w:val="18"/>
          <w:highlight w:val="none"/>
          <w:lang w:val="en-US" w:eastAsia="zh-CN"/>
        </w:rPr>
      </w:pPr>
    </w:p>
    <w:p w14:paraId="067637D8">
      <w:pPr>
        <w:pageBreakBefore w:val="0"/>
        <w:wordWrap/>
        <w:overflowPunct/>
        <w:topLinePunct w:val="0"/>
        <w:bidi w:val="0"/>
        <w:spacing w:line="240" w:lineRule="auto"/>
        <w:jc w:val="center"/>
        <w:textAlignment w:val="auto"/>
        <w:rPr>
          <w:rFonts w:hint="eastAsia" w:ascii="宋体" w:hAnsi="宋体" w:eastAsia="宋体" w:cs="宋体"/>
          <w:b w:val="0"/>
          <w:bCs/>
          <w:color w:val="auto"/>
          <w:sz w:val="40"/>
          <w:szCs w:val="18"/>
          <w:highlight w:val="none"/>
          <w:lang w:val="en-US" w:eastAsia="zh-CN"/>
        </w:rPr>
      </w:pPr>
    </w:p>
    <w:p w14:paraId="75DB12B1">
      <w:pPr>
        <w:pStyle w:val="3"/>
        <w:pageBreakBefore/>
        <w:numPr>
          <w:ilvl w:val="0"/>
          <w:numId w:val="15"/>
        </w:numPr>
        <w:kinsoku/>
        <w:wordWrap w:val="0"/>
        <w:overflowPunct/>
        <w:topLinePunct w:val="0"/>
        <w:bidi w:val="0"/>
        <w:spacing w:before="0" w:after="0" w:line="360" w:lineRule="auto"/>
        <w:jc w:val="center"/>
        <w:rPr>
          <w:rFonts w:hint="eastAsia" w:ascii="宋体" w:hAnsi="宋体" w:eastAsia="宋体" w:cs="宋体"/>
          <w:b w:val="0"/>
          <w:bCs/>
          <w:color w:val="auto"/>
          <w:sz w:val="36"/>
          <w:szCs w:val="30"/>
          <w:highlight w:val="none"/>
          <w:lang w:val="en-US" w:eastAsia="zh-CN"/>
        </w:rPr>
      </w:pPr>
      <w:bookmarkStart w:id="110" w:name="_Toc29187"/>
      <w:r>
        <w:rPr>
          <w:rFonts w:hint="eastAsia" w:ascii="宋体" w:hAnsi="宋体" w:eastAsia="宋体" w:cs="宋体"/>
          <w:b w:val="0"/>
          <w:bCs/>
          <w:color w:val="auto"/>
          <w:sz w:val="36"/>
          <w:szCs w:val="30"/>
          <w:highlight w:val="none"/>
          <w:lang w:val="en-US" w:eastAsia="zh-CN"/>
        </w:rPr>
        <w:t>合同格式及条款</w:t>
      </w:r>
      <w:bookmarkEnd w:id="110"/>
    </w:p>
    <w:p w14:paraId="54AF3A85">
      <w:pPr>
        <w:pStyle w:val="23"/>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成交供应商与采购人自行协商签订，但不得违背采购文件的实质性条款</w:t>
      </w:r>
      <w:r>
        <w:rPr>
          <w:rFonts w:hint="eastAsia" w:ascii="宋体" w:hAnsi="宋体" w:eastAsia="宋体" w:cs="宋体"/>
          <w:color w:val="auto"/>
          <w:sz w:val="24"/>
          <w:szCs w:val="24"/>
          <w:highlight w:val="none"/>
          <w:lang w:eastAsia="zh-CN"/>
        </w:rPr>
        <w:t>）</w:t>
      </w:r>
    </w:p>
    <w:bookmarkEnd w:id="106"/>
    <w:bookmarkEnd w:id="108"/>
    <w:bookmarkEnd w:id="109"/>
    <w:p w14:paraId="76049F8C">
      <w:pPr>
        <w:pStyle w:val="3"/>
        <w:spacing w:before="0" w:after="0" w:line="360" w:lineRule="auto"/>
        <w:jc w:val="center"/>
        <w:rPr>
          <w:rFonts w:hint="eastAsia" w:ascii="宋体" w:hAnsi="宋体" w:eastAsia="宋体" w:cs="宋体"/>
          <w:color w:val="auto"/>
          <w:sz w:val="28"/>
          <w:szCs w:val="28"/>
          <w:highlight w:val="none"/>
        </w:rPr>
      </w:pPr>
      <w:bookmarkStart w:id="111" w:name="_Toc23284"/>
      <w:r>
        <w:rPr>
          <w:rFonts w:hint="eastAsia" w:ascii="宋体" w:hAnsi="宋体" w:eastAsia="宋体" w:cs="宋体"/>
          <w:color w:val="auto"/>
          <w:sz w:val="28"/>
          <w:szCs w:val="28"/>
          <w:highlight w:val="none"/>
        </w:rPr>
        <w:t>重庆市政府采购合同（参考）</w:t>
      </w:r>
      <w:bookmarkEnd w:id="111"/>
    </w:p>
    <w:p w14:paraId="30B5C0FE">
      <w:pPr>
        <w:spacing w:line="500" w:lineRule="exact"/>
        <w:rPr>
          <w:rFonts w:hint="eastAsia" w:ascii="宋体" w:hAnsi="宋体" w:cs="宋体"/>
          <w:color w:val="auto"/>
          <w:sz w:val="22"/>
          <w:szCs w:val="18"/>
          <w:highlight w:val="none"/>
        </w:rPr>
      </w:pPr>
      <w:r>
        <w:rPr>
          <w:rFonts w:hint="eastAsia" w:ascii="宋体" w:hAnsi="宋体" w:cs="宋体"/>
          <w:color w:val="auto"/>
          <w:sz w:val="22"/>
          <w:szCs w:val="18"/>
          <w:highlight w:val="none"/>
        </w:rPr>
        <w:t>甲方（需方）：___________________________      计价单位：____________</w:t>
      </w:r>
    </w:p>
    <w:p w14:paraId="35118139">
      <w:pPr>
        <w:spacing w:line="500" w:lineRule="exact"/>
        <w:rPr>
          <w:rFonts w:hint="eastAsia" w:ascii="宋体" w:hAnsi="宋体" w:cs="宋体"/>
          <w:color w:val="auto"/>
          <w:sz w:val="22"/>
          <w:szCs w:val="18"/>
          <w:highlight w:val="none"/>
        </w:rPr>
      </w:pPr>
      <w:r>
        <w:rPr>
          <w:rFonts w:hint="eastAsia" w:ascii="宋体" w:hAnsi="宋体" w:cs="宋体"/>
          <w:color w:val="auto"/>
          <w:sz w:val="22"/>
          <w:szCs w:val="18"/>
          <w:highlight w:val="none"/>
        </w:rPr>
        <w:t>乙方（供方）：___________________________      计量单位：_____________</w:t>
      </w:r>
    </w:p>
    <w:p w14:paraId="2CB0ABCE">
      <w:pPr>
        <w:spacing w:line="500" w:lineRule="exact"/>
        <w:rPr>
          <w:rFonts w:hint="eastAsia" w:ascii="宋体" w:hAnsi="宋体" w:cs="宋体"/>
          <w:color w:val="auto"/>
          <w:sz w:val="22"/>
          <w:szCs w:val="18"/>
          <w:highlight w:val="none"/>
        </w:rPr>
      </w:pPr>
    </w:p>
    <w:p w14:paraId="4D495D05">
      <w:pPr>
        <w:spacing w:line="500" w:lineRule="exact"/>
        <w:rPr>
          <w:rFonts w:hint="eastAsia" w:ascii="宋体" w:hAnsi="宋体" w:cs="宋体"/>
          <w:color w:val="auto"/>
          <w:sz w:val="22"/>
          <w:szCs w:val="18"/>
          <w:highlight w:val="none"/>
        </w:rPr>
      </w:pPr>
      <w:r>
        <w:rPr>
          <w:rFonts w:hint="eastAsia" w:ascii="宋体" w:hAnsi="宋体" w:cs="宋体"/>
          <w:color w:val="auto"/>
          <w:sz w:val="22"/>
          <w:szCs w:val="18"/>
          <w:highlight w:val="none"/>
        </w:rPr>
        <w:t>经双方协商一致，达成以下购销合同：</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35EC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1D75C1B8">
            <w:pPr>
              <w:spacing w:line="240" w:lineRule="atLeast"/>
              <w:jc w:val="center"/>
              <w:rPr>
                <w:rFonts w:hint="eastAsia" w:ascii="宋体" w:hAnsi="宋体" w:cs="宋体"/>
                <w:color w:val="auto"/>
                <w:sz w:val="20"/>
                <w:highlight w:val="none"/>
              </w:rPr>
            </w:pPr>
            <w:r>
              <w:rPr>
                <w:rFonts w:hint="eastAsia" w:ascii="宋体" w:hAnsi="宋体" w:cs="宋体"/>
                <w:color w:val="auto"/>
                <w:sz w:val="20"/>
                <w:highlight w:val="none"/>
              </w:rPr>
              <w:t>磋商项目名称</w:t>
            </w:r>
          </w:p>
        </w:tc>
        <w:tc>
          <w:tcPr>
            <w:tcW w:w="984" w:type="dxa"/>
            <w:noWrap w:val="0"/>
            <w:vAlign w:val="center"/>
          </w:tcPr>
          <w:p w14:paraId="05501564">
            <w:pPr>
              <w:spacing w:line="240" w:lineRule="atLeast"/>
              <w:jc w:val="center"/>
              <w:rPr>
                <w:rFonts w:hint="eastAsia" w:ascii="宋体" w:hAnsi="宋体" w:cs="宋体"/>
                <w:color w:val="auto"/>
                <w:sz w:val="20"/>
                <w:highlight w:val="none"/>
              </w:rPr>
            </w:pPr>
            <w:r>
              <w:rPr>
                <w:rFonts w:hint="eastAsia" w:ascii="宋体" w:hAnsi="宋体" w:cs="宋体"/>
                <w:color w:val="auto"/>
                <w:sz w:val="20"/>
                <w:highlight w:val="none"/>
              </w:rPr>
              <w:t>数量</w:t>
            </w:r>
          </w:p>
        </w:tc>
        <w:tc>
          <w:tcPr>
            <w:tcW w:w="1298" w:type="dxa"/>
            <w:gridSpan w:val="2"/>
            <w:noWrap w:val="0"/>
            <w:vAlign w:val="center"/>
          </w:tcPr>
          <w:p w14:paraId="6429D74F">
            <w:pPr>
              <w:spacing w:line="240" w:lineRule="atLeast"/>
              <w:jc w:val="center"/>
              <w:rPr>
                <w:rFonts w:hint="eastAsia" w:ascii="宋体" w:hAnsi="宋体" w:cs="宋体"/>
                <w:color w:val="auto"/>
                <w:sz w:val="20"/>
                <w:highlight w:val="none"/>
              </w:rPr>
            </w:pPr>
            <w:r>
              <w:rPr>
                <w:rFonts w:hint="eastAsia" w:ascii="宋体" w:hAnsi="宋体" w:cs="宋体"/>
                <w:color w:val="auto"/>
                <w:sz w:val="20"/>
                <w:highlight w:val="none"/>
              </w:rPr>
              <w:t>综合单价</w:t>
            </w:r>
          </w:p>
        </w:tc>
        <w:tc>
          <w:tcPr>
            <w:tcW w:w="1134" w:type="dxa"/>
            <w:noWrap w:val="0"/>
            <w:vAlign w:val="center"/>
          </w:tcPr>
          <w:p w14:paraId="32028267">
            <w:pPr>
              <w:spacing w:line="240" w:lineRule="atLeast"/>
              <w:jc w:val="center"/>
              <w:rPr>
                <w:rFonts w:hint="eastAsia" w:ascii="宋体" w:hAnsi="宋体" w:cs="宋体"/>
                <w:color w:val="auto"/>
                <w:sz w:val="20"/>
                <w:highlight w:val="none"/>
              </w:rPr>
            </w:pPr>
            <w:r>
              <w:rPr>
                <w:rFonts w:hint="eastAsia" w:ascii="宋体" w:hAnsi="宋体" w:cs="宋体"/>
                <w:color w:val="auto"/>
                <w:sz w:val="20"/>
                <w:highlight w:val="none"/>
              </w:rPr>
              <w:t>总价</w:t>
            </w:r>
          </w:p>
        </w:tc>
        <w:tc>
          <w:tcPr>
            <w:tcW w:w="1559" w:type="dxa"/>
            <w:noWrap w:val="0"/>
            <w:vAlign w:val="center"/>
          </w:tcPr>
          <w:p w14:paraId="5F5F9F83">
            <w:pPr>
              <w:spacing w:line="240" w:lineRule="atLeast"/>
              <w:jc w:val="center"/>
              <w:rPr>
                <w:rFonts w:hint="eastAsia" w:ascii="宋体" w:hAnsi="宋体" w:cs="宋体"/>
                <w:color w:val="auto"/>
                <w:sz w:val="20"/>
                <w:highlight w:val="none"/>
              </w:rPr>
            </w:pPr>
            <w:r>
              <w:rPr>
                <w:rFonts w:hint="eastAsia" w:ascii="宋体" w:hAnsi="宋体" w:cs="宋体"/>
                <w:color w:val="auto"/>
                <w:sz w:val="20"/>
                <w:highlight w:val="none"/>
              </w:rPr>
              <w:t>服务时间</w:t>
            </w:r>
          </w:p>
        </w:tc>
        <w:tc>
          <w:tcPr>
            <w:tcW w:w="1567" w:type="dxa"/>
            <w:noWrap w:val="0"/>
            <w:vAlign w:val="center"/>
          </w:tcPr>
          <w:p w14:paraId="27A6FB75">
            <w:pPr>
              <w:spacing w:line="240" w:lineRule="atLeast"/>
              <w:jc w:val="center"/>
              <w:rPr>
                <w:rFonts w:hint="eastAsia" w:ascii="宋体" w:hAnsi="宋体" w:cs="宋体"/>
                <w:color w:val="auto"/>
                <w:sz w:val="20"/>
                <w:highlight w:val="none"/>
              </w:rPr>
            </w:pPr>
            <w:r>
              <w:rPr>
                <w:rFonts w:hint="eastAsia" w:ascii="宋体" w:hAnsi="宋体" w:cs="宋体"/>
                <w:color w:val="auto"/>
                <w:sz w:val="20"/>
                <w:highlight w:val="none"/>
              </w:rPr>
              <w:t>服务地点</w:t>
            </w:r>
          </w:p>
        </w:tc>
      </w:tr>
      <w:tr w14:paraId="6E5E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4700A91">
            <w:pPr>
              <w:spacing w:line="240" w:lineRule="atLeast"/>
              <w:jc w:val="center"/>
              <w:rPr>
                <w:rFonts w:hint="eastAsia" w:ascii="宋体" w:hAnsi="宋体" w:cs="宋体"/>
                <w:color w:val="auto"/>
                <w:sz w:val="20"/>
                <w:highlight w:val="none"/>
              </w:rPr>
            </w:pPr>
          </w:p>
        </w:tc>
        <w:tc>
          <w:tcPr>
            <w:tcW w:w="984" w:type="dxa"/>
            <w:noWrap w:val="0"/>
            <w:vAlign w:val="center"/>
          </w:tcPr>
          <w:p w14:paraId="682ED379">
            <w:pPr>
              <w:spacing w:line="240" w:lineRule="atLeast"/>
              <w:jc w:val="center"/>
              <w:rPr>
                <w:rFonts w:hint="eastAsia" w:ascii="宋体" w:hAnsi="宋体" w:cs="宋体"/>
                <w:color w:val="auto"/>
                <w:sz w:val="20"/>
                <w:highlight w:val="none"/>
              </w:rPr>
            </w:pPr>
          </w:p>
        </w:tc>
        <w:tc>
          <w:tcPr>
            <w:tcW w:w="1298" w:type="dxa"/>
            <w:gridSpan w:val="2"/>
            <w:noWrap w:val="0"/>
            <w:vAlign w:val="center"/>
          </w:tcPr>
          <w:p w14:paraId="1CAFA013">
            <w:pPr>
              <w:spacing w:line="240" w:lineRule="atLeast"/>
              <w:jc w:val="center"/>
              <w:rPr>
                <w:rFonts w:hint="eastAsia" w:ascii="宋体" w:hAnsi="宋体" w:cs="宋体"/>
                <w:color w:val="auto"/>
                <w:sz w:val="20"/>
                <w:highlight w:val="none"/>
              </w:rPr>
            </w:pPr>
          </w:p>
        </w:tc>
        <w:tc>
          <w:tcPr>
            <w:tcW w:w="1134" w:type="dxa"/>
            <w:noWrap w:val="0"/>
            <w:vAlign w:val="center"/>
          </w:tcPr>
          <w:p w14:paraId="16456EC2">
            <w:pPr>
              <w:spacing w:line="240" w:lineRule="atLeast"/>
              <w:jc w:val="center"/>
              <w:rPr>
                <w:rFonts w:hint="eastAsia" w:ascii="宋体" w:hAnsi="宋体" w:cs="宋体"/>
                <w:color w:val="auto"/>
                <w:sz w:val="20"/>
                <w:highlight w:val="none"/>
              </w:rPr>
            </w:pPr>
          </w:p>
        </w:tc>
        <w:tc>
          <w:tcPr>
            <w:tcW w:w="1559" w:type="dxa"/>
            <w:noWrap w:val="0"/>
            <w:vAlign w:val="center"/>
          </w:tcPr>
          <w:p w14:paraId="093D18FA">
            <w:pPr>
              <w:spacing w:line="240" w:lineRule="atLeast"/>
              <w:jc w:val="center"/>
              <w:rPr>
                <w:rFonts w:hint="eastAsia" w:ascii="宋体" w:hAnsi="宋体" w:cs="宋体"/>
                <w:color w:val="auto"/>
                <w:sz w:val="20"/>
                <w:highlight w:val="none"/>
              </w:rPr>
            </w:pPr>
          </w:p>
        </w:tc>
        <w:tc>
          <w:tcPr>
            <w:tcW w:w="1567" w:type="dxa"/>
            <w:noWrap w:val="0"/>
            <w:vAlign w:val="center"/>
          </w:tcPr>
          <w:p w14:paraId="23C082ED">
            <w:pPr>
              <w:spacing w:line="240" w:lineRule="atLeast"/>
              <w:jc w:val="center"/>
              <w:rPr>
                <w:rFonts w:hint="eastAsia" w:ascii="宋体" w:hAnsi="宋体" w:cs="宋体"/>
                <w:color w:val="auto"/>
                <w:sz w:val="20"/>
                <w:highlight w:val="none"/>
              </w:rPr>
            </w:pPr>
          </w:p>
        </w:tc>
      </w:tr>
      <w:tr w14:paraId="2C61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3EEB6E19">
            <w:pPr>
              <w:spacing w:line="240" w:lineRule="atLeast"/>
              <w:jc w:val="center"/>
              <w:rPr>
                <w:rFonts w:hint="eastAsia" w:ascii="宋体" w:hAnsi="宋体" w:cs="宋体"/>
                <w:color w:val="auto"/>
                <w:sz w:val="20"/>
                <w:highlight w:val="none"/>
              </w:rPr>
            </w:pPr>
          </w:p>
        </w:tc>
        <w:tc>
          <w:tcPr>
            <w:tcW w:w="984" w:type="dxa"/>
            <w:noWrap w:val="0"/>
            <w:vAlign w:val="center"/>
          </w:tcPr>
          <w:p w14:paraId="050F5098">
            <w:pPr>
              <w:spacing w:line="240" w:lineRule="atLeast"/>
              <w:jc w:val="center"/>
              <w:rPr>
                <w:rFonts w:hint="eastAsia" w:ascii="宋体" w:hAnsi="宋体" w:cs="宋体"/>
                <w:color w:val="auto"/>
                <w:sz w:val="20"/>
                <w:highlight w:val="none"/>
              </w:rPr>
            </w:pPr>
          </w:p>
        </w:tc>
        <w:tc>
          <w:tcPr>
            <w:tcW w:w="1298" w:type="dxa"/>
            <w:gridSpan w:val="2"/>
            <w:noWrap w:val="0"/>
            <w:vAlign w:val="center"/>
          </w:tcPr>
          <w:p w14:paraId="7FB090E2">
            <w:pPr>
              <w:spacing w:line="240" w:lineRule="atLeast"/>
              <w:jc w:val="center"/>
              <w:rPr>
                <w:rFonts w:hint="eastAsia" w:ascii="宋体" w:hAnsi="宋体" w:cs="宋体"/>
                <w:color w:val="auto"/>
                <w:sz w:val="20"/>
                <w:highlight w:val="none"/>
              </w:rPr>
            </w:pPr>
          </w:p>
        </w:tc>
        <w:tc>
          <w:tcPr>
            <w:tcW w:w="1134" w:type="dxa"/>
            <w:noWrap w:val="0"/>
            <w:vAlign w:val="center"/>
          </w:tcPr>
          <w:p w14:paraId="17E619F4">
            <w:pPr>
              <w:spacing w:line="240" w:lineRule="atLeast"/>
              <w:jc w:val="center"/>
              <w:rPr>
                <w:rFonts w:hint="eastAsia" w:ascii="宋体" w:hAnsi="宋体" w:cs="宋体"/>
                <w:color w:val="auto"/>
                <w:sz w:val="20"/>
                <w:highlight w:val="none"/>
              </w:rPr>
            </w:pPr>
          </w:p>
        </w:tc>
        <w:tc>
          <w:tcPr>
            <w:tcW w:w="1559" w:type="dxa"/>
            <w:noWrap w:val="0"/>
            <w:vAlign w:val="center"/>
          </w:tcPr>
          <w:p w14:paraId="4A4B616D">
            <w:pPr>
              <w:spacing w:line="240" w:lineRule="atLeast"/>
              <w:jc w:val="center"/>
              <w:rPr>
                <w:rFonts w:hint="eastAsia" w:ascii="宋体" w:hAnsi="宋体" w:cs="宋体"/>
                <w:color w:val="auto"/>
                <w:sz w:val="20"/>
                <w:highlight w:val="none"/>
              </w:rPr>
            </w:pPr>
          </w:p>
        </w:tc>
        <w:tc>
          <w:tcPr>
            <w:tcW w:w="1567" w:type="dxa"/>
            <w:noWrap w:val="0"/>
            <w:vAlign w:val="center"/>
          </w:tcPr>
          <w:p w14:paraId="124F05DD">
            <w:pPr>
              <w:spacing w:line="240" w:lineRule="atLeast"/>
              <w:jc w:val="center"/>
              <w:rPr>
                <w:rFonts w:hint="eastAsia" w:ascii="宋体" w:hAnsi="宋体" w:cs="宋体"/>
                <w:color w:val="auto"/>
                <w:sz w:val="20"/>
                <w:highlight w:val="none"/>
              </w:rPr>
            </w:pPr>
          </w:p>
        </w:tc>
      </w:tr>
      <w:tr w14:paraId="7AC5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421313B4">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合计人民币（小写）：</w:t>
            </w:r>
          </w:p>
        </w:tc>
      </w:tr>
      <w:tr w14:paraId="438D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6B3AC08F">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合计人民币（大写）：</w:t>
            </w:r>
          </w:p>
        </w:tc>
      </w:tr>
      <w:tr w14:paraId="2E32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3496A015">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一、服务要求</w:t>
            </w:r>
          </w:p>
        </w:tc>
      </w:tr>
      <w:tr w14:paraId="700E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54A04D19">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二、考核方式</w:t>
            </w:r>
          </w:p>
        </w:tc>
      </w:tr>
      <w:tr w14:paraId="12C6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45D02723">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三、付款方式：</w:t>
            </w:r>
          </w:p>
          <w:p w14:paraId="66AB5E2D">
            <w:pPr>
              <w:rPr>
                <w:rFonts w:hint="eastAsia" w:ascii="宋体" w:hAnsi="宋体" w:cs="宋体"/>
                <w:color w:val="auto"/>
                <w:sz w:val="24"/>
                <w:szCs w:val="18"/>
                <w:highlight w:val="none"/>
              </w:rPr>
            </w:pPr>
          </w:p>
        </w:tc>
      </w:tr>
      <w:tr w14:paraId="2C3B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5D199C1C">
            <w:pPr>
              <w:rPr>
                <w:rFonts w:hint="eastAsia" w:ascii="宋体" w:hAnsi="宋体" w:cs="宋体"/>
                <w:color w:val="auto"/>
                <w:sz w:val="20"/>
                <w:highlight w:val="none"/>
              </w:rPr>
            </w:pPr>
            <w:r>
              <w:rPr>
                <w:rFonts w:hint="eastAsia" w:ascii="宋体" w:hAnsi="宋体" w:cs="宋体"/>
                <w:color w:val="auto"/>
                <w:sz w:val="20"/>
                <w:highlight w:val="none"/>
              </w:rPr>
              <w:t>X、履约保证金：</w:t>
            </w:r>
          </w:p>
        </w:tc>
      </w:tr>
      <w:tr w14:paraId="3D9C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7BD5CC8E">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四、违约责任：</w:t>
            </w:r>
          </w:p>
          <w:p w14:paraId="1F411D15">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按《中华人民共和国民法典》、《中华人民共和国政府采购法》执行，或按双方约定。</w:t>
            </w:r>
          </w:p>
        </w:tc>
      </w:tr>
      <w:tr w14:paraId="4F6A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21C5F40F">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五、其他约定事项：</w:t>
            </w:r>
          </w:p>
          <w:p w14:paraId="76E5307C">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1.采购文件及其澄清文件、响应文件和承诺是本合同不可分割的部分。</w:t>
            </w:r>
          </w:p>
          <w:p w14:paraId="543FB3AC">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2.本合同如发生争议由双方协商解决，协商不成向需方所在人民法院提请诉讼。</w:t>
            </w:r>
          </w:p>
          <w:p w14:paraId="6B6DC6F4">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3.本合同一式__份， 需方__份，供方__份，具同等法律效力。</w:t>
            </w:r>
          </w:p>
          <w:p w14:paraId="08ABE2C9">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4.其他：</w:t>
            </w:r>
          </w:p>
        </w:tc>
      </w:tr>
      <w:tr w14:paraId="4CBA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386A9D7F">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需方：</w:t>
            </w:r>
          </w:p>
          <w:p w14:paraId="5FF52406">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地址：</w:t>
            </w:r>
          </w:p>
          <w:p w14:paraId="2A1E92A3">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联系电话：</w:t>
            </w:r>
          </w:p>
          <w:p w14:paraId="44BA5452">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授权代表：</w:t>
            </w:r>
          </w:p>
        </w:tc>
        <w:tc>
          <w:tcPr>
            <w:tcW w:w="4984" w:type="dxa"/>
            <w:gridSpan w:val="5"/>
            <w:noWrap w:val="0"/>
            <w:vAlign w:val="top"/>
          </w:tcPr>
          <w:p w14:paraId="47F5F8CC">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供方：</w:t>
            </w:r>
          </w:p>
          <w:p w14:paraId="2F6C1BC1">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地址：</w:t>
            </w:r>
          </w:p>
          <w:p w14:paraId="3C2B7389">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电话：</w:t>
            </w:r>
          </w:p>
          <w:p w14:paraId="27B95ED0">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传真：</w:t>
            </w:r>
          </w:p>
          <w:p w14:paraId="6F2400D0">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开户银行：</w:t>
            </w:r>
          </w:p>
          <w:p w14:paraId="4ECD08F8">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账号：</w:t>
            </w:r>
          </w:p>
          <w:p w14:paraId="79EBC8C7">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授权代表：</w:t>
            </w:r>
          </w:p>
          <w:p w14:paraId="33D29875">
            <w:pPr>
              <w:widowControl/>
              <w:spacing w:line="240" w:lineRule="atLeast"/>
              <w:jc w:val="left"/>
              <w:rPr>
                <w:rFonts w:hint="eastAsia" w:ascii="宋体" w:hAnsi="宋体" w:cs="宋体"/>
                <w:color w:val="auto"/>
                <w:sz w:val="20"/>
                <w:highlight w:val="none"/>
              </w:rPr>
            </w:pPr>
            <w:r>
              <w:rPr>
                <w:rFonts w:hint="eastAsia" w:ascii="宋体" w:hAnsi="宋体" w:cs="宋体"/>
                <w:color w:val="auto"/>
                <w:sz w:val="20"/>
                <w:highlight w:val="none"/>
              </w:rPr>
              <w:t>（本栏请用计算机打印以便于准确付款）</w:t>
            </w:r>
          </w:p>
        </w:tc>
      </w:tr>
      <w:tr w14:paraId="46FE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3C1BA56">
            <w:pPr>
              <w:spacing w:line="240" w:lineRule="atLeast"/>
              <w:rPr>
                <w:rFonts w:hint="eastAsia" w:ascii="宋体" w:hAnsi="宋体" w:cs="宋体"/>
                <w:color w:val="auto"/>
                <w:sz w:val="20"/>
                <w:highlight w:val="none"/>
              </w:rPr>
            </w:pPr>
            <w:r>
              <w:rPr>
                <w:rFonts w:hint="eastAsia" w:ascii="宋体" w:hAnsi="宋体" w:cs="宋体"/>
                <w:color w:val="auto"/>
                <w:sz w:val="20"/>
                <w:highlight w:val="none"/>
              </w:rPr>
              <w:t>备注：</w:t>
            </w:r>
          </w:p>
          <w:p w14:paraId="23070104">
            <w:pPr>
              <w:spacing w:line="240" w:lineRule="atLeast"/>
              <w:rPr>
                <w:rFonts w:hint="eastAsia" w:ascii="宋体" w:hAnsi="宋体" w:cs="宋体"/>
                <w:color w:val="auto"/>
                <w:sz w:val="20"/>
                <w:highlight w:val="none"/>
              </w:rPr>
            </w:pPr>
          </w:p>
          <w:p w14:paraId="5B67F853">
            <w:pPr>
              <w:spacing w:line="240" w:lineRule="atLeast"/>
              <w:rPr>
                <w:rFonts w:hint="eastAsia" w:ascii="宋体" w:hAnsi="宋体" w:cs="宋体"/>
                <w:color w:val="auto"/>
                <w:sz w:val="20"/>
                <w:highlight w:val="none"/>
              </w:rPr>
            </w:pPr>
          </w:p>
        </w:tc>
      </w:tr>
    </w:tbl>
    <w:p w14:paraId="5B4EB0D1">
      <w:pPr>
        <w:rPr>
          <w:rFonts w:hint="eastAsia" w:ascii="宋体" w:hAnsi="宋体" w:cs="宋体"/>
          <w:color w:val="auto"/>
          <w:sz w:val="20"/>
          <w:highlight w:val="none"/>
        </w:rPr>
        <w:sectPr>
          <w:footerReference r:id="rId10" w:type="default"/>
          <w:footerReference r:id="rId11" w:type="even"/>
          <w:pgSz w:w="11907" w:h="16840"/>
          <w:pgMar w:top="1134" w:right="1191" w:bottom="1134" w:left="1304" w:header="964" w:footer="992" w:gutter="0"/>
          <w:pgNumType w:fmt="numberInDash"/>
          <w:cols w:space="720" w:num="1"/>
          <w:docGrid w:linePitch="312" w:charSpace="0"/>
        </w:sectPr>
      </w:pPr>
      <w:r>
        <w:rPr>
          <w:rFonts w:hint="eastAsia" w:ascii="宋体" w:hAnsi="宋体" w:cs="宋体"/>
          <w:color w:val="auto"/>
          <w:sz w:val="22"/>
          <w:szCs w:val="18"/>
          <w:highlight w:val="none"/>
        </w:rPr>
        <w:t>签约时间：           年   月   日      签约地点：</w:t>
      </w:r>
    </w:p>
    <w:p w14:paraId="60C29A8E">
      <w:pPr>
        <w:rPr>
          <w:rFonts w:hint="eastAsia" w:ascii="宋体" w:hAnsi="宋体" w:eastAsia="宋体" w:cs="宋体"/>
          <w:color w:val="auto"/>
          <w:sz w:val="21"/>
          <w:szCs w:val="21"/>
          <w:highlight w:val="none"/>
          <w:lang w:val="en-US" w:eastAsia="zh-CN"/>
        </w:rPr>
      </w:pPr>
    </w:p>
    <w:p w14:paraId="7CE1FC7E">
      <w:pPr>
        <w:pStyle w:val="3"/>
        <w:kinsoku/>
        <w:wordWrap w:val="0"/>
        <w:overflowPunct/>
        <w:topLinePunct w:val="0"/>
        <w:bidi w:val="0"/>
        <w:spacing w:before="0" w:after="0" w:line="360" w:lineRule="auto"/>
        <w:jc w:val="center"/>
        <w:rPr>
          <w:rFonts w:ascii="宋体" w:hAnsi="宋体" w:eastAsia="宋体" w:cs="宋体"/>
          <w:b w:val="0"/>
          <w:color w:val="auto"/>
          <w:sz w:val="36"/>
          <w:szCs w:val="30"/>
          <w:highlight w:val="none"/>
        </w:rPr>
      </w:pPr>
      <w:bookmarkStart w:id="112" w:name="_Toc19346"/>
      <w:r>
        <w:rPr>
          <w:rFonts w:hint="eastAsia" w:ascii="宋体" w:hAnsi="宋体" w:eastAsia="宋体" w:cs="宋体"/>
          <w:b w:val="0"/>
          <w:color w:val="auto"/>
          <w:sz w:val="36"/>
          <w:szCs w:val="30"/>
          <w:highlight w:val="none"/>
        </w:rPr>
        <w:t>第七篇  响应文件编制要求</w:t>
      </w:r>
      <w:bookmarkEnd w:id="107"/>
      <w:bookmarkEnd w:id="112"/>
    </w:p>
    <w:p w14:paraId="34AB2ADC">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一、经济部分</w:t>
      </w:r>
    </w:p>
    <w:p w14:paraId="2B83E8F4">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（一）竞争性磋商报价函</w:t>
      </w:r>
    </w:p>
    <w:p w14:paraId="3E40521E">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rPr>
        <w:t>部分</w:t>
      </w:r>
    </w:p>
    <w:p w14:paraId="16A49780">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rPr>
        <w:t>方案（格式自定）</w:t>
      </w:r>
    </w:p>
    <w:p w14:paraId="745D768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rPr>
        <w:t>响应偏离表</w:t>
      </w:r>
    </w:p>
    <w:p w14:paraId="49F8736D">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三、商务部分</w:t>
      </w:r>
    </w:p>
    <w:p w14:paraId="6FC52C8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（一）商务响应偏离表</w:t>
      </w:r>
    </w:p>
    <w:p w14:paraId="2A6AC0DA">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（二）其他商务要求</w:t>
      </w:r>
    </w:p>
    <w:p w14:paraId="1EF26298">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四、资格条件及其他</w:t>
      </w:r>
    </w:p>
    <w:p w14:paraId="542A5437">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3F787D95">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5E54D842">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5C58CBA">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11967F1F">
      <w:pPr>
        <w:kinsoku/>
        <w:wordWrap w:val="0"/>
        <w:overflowPunct/>
        <w:topLinePunct w:val="0"/>
        <w:bidi w:val="0"/>
        <w:spacing w:line="400" w:lineRule="exact"/>
        <w:ind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五、其他</w:t>
      </w:r>
    </w:p>
    <w:p w14:paraId="0AAEF2DA">
      <w:pPr>
        <w:kinsoku/>
        <w:wordWrap w:val="0"/>
        <w:overflowPunct/>
        <w:topLinePunct w:val="0"/>
        <w:bidi w:val="0"/>
        <w:snapToGrid w:val="0"/>
        <w:spacing w:line="400" w:lineRule="exact"/>
        <w:ind w:firstLine="480" w:firstLineChars="200"/>
        <w:rPr>
          <w:rFonts w:hint="default"/>
          <w:color w:val="auto"/>
          <w:highlight w:val="none"/>
          <w:lang w:val="en-US" w:eastAsia="zh-CN"/>
        </w:rPr>
      </w:pPr>
      <w:r>
        <w:rPr>
          <w:rFonts w:hint="eastAsia" w:cs="宋体"/>
          <w:color w:val="auto"/>
          <w:sz w:val="24"/>
          <w:szCs w:val="24"/>
          <w:highlight w:val="none"/>
          <w:lang w:val="en-US" w:eastAsia="zh-CN"/>
        </w:rPr>
        <w:t>其他与本项目有关的资料（如有，格式自定）</w:t>
      </w:r>
    </w:p>
    <w:p w14:paraId="16A6EF5C">
      <w:pPr>
        <w:kinsoku/>
        <w:wordWrap w:val="0"/>
        <w:overflowPunct/>
        <w:topLinePunct w:val="0"/>
        <w:bidi w:val="0"/>
        <w:snapToGrid w:val="0"/>
        <w:spacing w:line="360" w:lineRule="auto"/>
        <w:rPr>
          <w:rFonts w:ascii="宋体" w:hAnsi="宋体" w:cs="宋体"/>
          <w:color w:val="auto"/>
          <w:sz w:val="24"/>
          <w:szCs w:val="24"/>
          <w:highlight w:val="none"/>
          <w:bdr w:val="single" w:color="auto" w:sz="4" w:space="0"/>
        </w:rPr>
      </w:pPr>
    </w:p>
    <w:p w14:paraId="7D830676">
      <w:pPr>
        <w:pStyle w:val="23"/>
        <w:kinsoku/>
        <w:wordWrap w:val="0"/>
        <w:overflowPunct/>
        <w:topLinePunct w:val="0"/>
        <w:bidi w:val="0"/>
        <w:rPr>
          <w:rFonts w:ascii="宋体" w:hAnsi="宋体" w:eastAsia="宋体" w:cs="宋体"/>
          <w:color w:val="auto"/>
          <w:highlight w:val="none"/>
        </w:rPr>
        <w:sectPr>
          <w:headerReference r:id="rId12" w:type="default"/>
          <w:footerReference r:id="rId13" w:type="default"/>
          <w:pgSz w:w="11907" w:h="16840"/>
          <w:pgMar w:top="1134" w:right="1191" w:bottom="1134" w:left="1304" w:header="851" w:footer="992" w:gutter="0"/>
          <w:pgNumType w:fmt="numberInDash"/>
          <w:cols w:space="720" w:num="1"/>
          <w:docGrid w:linePitch="380" w:charSpace="-5735"/>
        </w:sectPr>
      </w:pPr>
    </w:p>
    <w:p w14:paraId="4FCDD866">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113" w:name="_Toc313888360"/>
      <w:bookmarkStart w:id="114" w:name="_Toc76462350"/>
      <w:bookmarkStart w:id="115" w:name="_Toc313008356"/>
      <w:bookmarkStart w:id="116" w:name="_Toc8209"/>
      <w:bookmarkStart w:id="117" w:name="_Toc342913419"/>
      <w:bookmarkStart w:id="118" w:name="_Toc12789073"/>
      <w:bookmarkStart w:id="119" w:name="_Toc283382454"/>
      <w:r>
        <w:rPr>
          <w:rFonts w:hint="eastAsia" w:ascii="宋体" w:hAnsi="宋体" w:eastAsia="宋体" w:cs="宋体"/>
          <w:color w:val="auto"/>
          <w:sz w:val="24"/>
          <w:highlight w:val="none"/>
        </w:rPr>
        <w:t>一、经济部分</w:t>
      </w:r>
      <w:bookmarkEnd w:id="113"/>
      <w:bookmarkEnd w:id="114"/>
      <w:bookmarkEnd w:id="115"/>
      <w:bookmarkEnd w:id="116"/>
      <w:bookmarkEnd w:id="117"/>
    </w:p>
    <w:bookmarkEnd w:id="118"/>
    <w:bookmarkEnd w:id="119"/>
    <w:p w14:paraId="379C7B09">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（一）竞争性磋商报价函</w:t>
      </w:r>
    </w:p>
    <w:p w14:paraId="55321F03">
      <w:pPr>
        <w:kinsoku/>
        <w:wordWrap w:val="0"/>
        <w:overflowPunct/>
        <w:topLinePunct w:val="0"/>
        <w:bidi w:val="0"/>
        <w:jc w:val="center"/>
        <w:rPr>
          <w:rFonts w:ascii="宋体" w:hAnsi="宋体" w:cs="宋体"/>
          <w:b/>
          <w:color w:val="auto"/>
          <w:szCs w:val="28"/>
          <w:highlight w:val="none"/>
        </w:rPr>
      </w:pPr>
      <w:r>
        <w:rPr>
          <w:rFonts w:hint="eastAsia" w:ascii="宋体" w:hAnsi="宋体" w:cs="宋体"/>
          <w:b/>
          <w:color w:val="auto"/>
          <w:szCs w:val="28"/>
          <w:highlight w:val="none"/>
        </w:rPr>
        <w:t>竞争性磋商报价函</w:t>
      </w:r>
    </w:p>
    <w:p w14:paraId="0C6EC39F">
      <w:pPr>
        <w:tabs>
          <w:tab w:val="left" w:pos="6300"/>
        </w:tabs>
        <w:kinsoku/>
        <w:wordWrap w:val="0"/>
        <w:overflowPunct/>
        <w:topLinePunct w:val="0"/>
        <w:bidi w:val="0"/>
        <w:snapToGrid w:val="0"/>
        <w:spacing w:line="312" w:lineRule="auto"/>
        <w:rPr>
          <w:rFonts w:ascii="宋体" w:hAnsi="宋体" w:cs="宋体"/>
          <w:color w:val="auto"/>
          <w:sz w:val="24"/>
          <w:szCs w:val="24"/>
          <w:highlight w:val="none"/>
        </w:rPr>
      </w:pPr>
      <w:r>
        <w:rPr>
          <w:rFonts w:hint="eastAsia" w:ascii="宋体" w:hAnsi="宋体" w:cs="宋体"/>
          <w:color w:val="auto"/>
          <w:sz w:val="24"/>
          <w:szCs w:val="24"/>
          <w:highlight w:val="none"/>
        </w:rPr>
        <w:t>（采购代理机构名称）：</w:t>
      </w:r>
    </w:p>
    <w:p w14:paraId="4EBAE41F">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我方收到____________________________（磋商项目名称）的竞争性磋商文件，经详细研究，决定参加该项目的磋商。</w:t>
      </w:r>
    </w:p>
    <w:p w14:paraId="29E2376E">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1.愿意按照竞争性磋商文件中的一切要求，提供本项目的服务，初始报价为人民币大写：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；人民币小写：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元。以我公司最后报价为准。</w:t>
      </w:r>
    </w:p>
    <w:p w14:paraId="63F699CE">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2.我方现提交的响应文件为：响应文件正本 </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份，副本</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份，电子文档</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份。</w:t>
      </w:r>
    </w:p>
    <w:p w14:paraId="03978373">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3.我方承诺：本次磋商的有效期为提交响应文件截止时间起90天。</w:t>
      </w:r>
    </w:p>
    <w:p w14:paraId="41997C58">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4.我方完全理解和接受贵方竞争性磋商文件的一切规定和要求及评审办法。</w:t>
      </w:r>
    </w:p>
    <w:p w14:paraId="7637AC09">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5.在整个竞争性磋商过程中，我方若有违规行为，接受按照《中华人民共和国政府采购法》和《竞争性磋商文件》之规定给予惩罚。</w:t>
      </w:r>
    </w:p>
    <w:p w14:paraId="3FC1AAE8">
      <w:pPr>
        <w:tabs>
          <w:tab w:val="left" w:pos="6300"/>
        </w:tabs>
        <w:kinsoku/>
        <w:wordWrap w:val="0"/>
        <w:overflowPunct/>
        <w:topLinePunct w:val="0"/>
        <w:bidi w:val="0"/>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6.我方若成为成交供应商，将按照最终磋商结果签订合同，并且严格履行合同义务。本承诺函将成为合同不可分割的一部分，与合同具有同等的法律效力。</w:t>
      </w:r>
    </w:p>
    <w:p w14:paraId="71116A3A">
      <w:pPr>
        <w:tabs>
          <w:tab w:val="left" w:pos="6300"/>
        </w:tabs>
        <w:kinsoku/>
        <w:wordWrap w:val="0"/>
        <w:overflowPunct/>
        <w:topLinePunct w:val="0"/>
        <w:bidi w:val="0"/>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7.如果我方成为成交供应商，保证在接到成交通知书后，向采购代理机构缴纳竞争性磋商文件规定的采购代理服务费。</w:t>
      </w:r>
    </w:p>
    <w:p w14:paraId="23AE1544">
      <w:pPr>
        <w:tabs>
          <w:tab w:val="left" w:pos="6300"/>
        </w:tabs>
        <w:kinsoku/>
        <w:wordWrap w:val="0"/>
        <w:overflowPunct/>
        <w:topLinePunct w:val="0"/>
        <w:bidi w:val="0"/>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8.我方理解，最低报价不是成交的唯一条件。</w:t>
      </w:r>
    </w:p>
    <w:p w14:paraId="4C0FF77F">
      <w:pPr>
        <w:tabs>
          <w:tab w:val="left" w:pos="6300"/>
        </w:tabs>
        <w:kinsoku/>
        <w:wordWrap w:val="0"/>
        <w:overflowPunct/>
        <w:topLinePunct w:val="0"/>
        <w:bidi w:val="0"/>
        <w:snapToGrid w:val="0"/>
        <w:spacing w:line="312" w:lineRule="auto"/>
        <w:ind w:firstLine="570"/>
        <w:rPr>
          <w:rFonts w:hint="eastAsia" w:ascii="宋体" w:hAnsi="宋体" w:cs="宋体"/>
          <w:color w:val="auto"/>
          <w:sz w:val="24"/>
          <w:szCs w:val="24"/>
          <w:highlight w:val="none"/>
        </w:rPr>
      </w:pPr>
    </w:p>
    <w:p w14:paraId="06FA7631">
      <w:pPr>
        <w:tabs>
          <w:tab w:val="left" w:pos="6300"/>
        </w:tabs>
        <w:kinsoku/>
        <w:wordWrap w:val="0"/>
        <w:overflowPunct/>
        <w:topLinePunct w:val="0"/>
        <w:bidi w:val="0"/>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供应商（公章）或自然人签署：</w:t>
      </w:r>
    </w:p>
    <w:p w14:paraId="6595139B">
      <w:pPr>
        <w:tabs>
          <w:tab w:val="left" w:pos="6300"/>
        </w:tabs>
        <w:kinsoku/>
        <w:wordWrap w:val="0"/>
        <w:overflowPunct/>
        <w:topLinePunct w:val="0"/>
        <w:bidi w:val="0"/>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地址：  </w:t>
      </w:r>
    </w:p>
    <w:p w14:paraId="06478E45">
      <w:pPr>
        <w:tabs>
          <w:tab w:val="left" w:pos="6300"/>
        </w:tabs>
        <w:kinsoku/>
        <w:wordWrap w:val="0"/>
        <w:overflowPunct/>
        <w:topLinePunct w:val="0"/>
        <w:bidi w:val="0"/>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电话：                                             传真：</w:t>
      </w:r>
    </w:p>
    <w:p w14:paraId="6416A724">
      <w:pPr>
        <w:tabs>
          <w:tab w:val="left" w:pos="6300"/>
        </w:tabs>
        <w:kinsoku/>
        <w:wordWrap w:val="0"/>
        <w:overflowPunct/>
        <w:topLinePunct w:val="0"/>
        <w:bidi w:val="0"/>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网址：                                             邮编：</w:t>
      </w:r>
    </w:p>
    <w:p w14:paraId="44E0FAE0">
      <w:pPr>
        <w:tabs>
          <w:tab w:val="left" w:pos="6300"/>
        </w:tabs>
        <w:kinsoku/>
        <w:wordWrap w:val="0"/>
        <w:overflowPunct/>
        <w:topLinePunct w:val="0"/>
        <w:bidi w:val="0"/>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联系人：</w:t>
      </w:r>
    </w:p>
    <w:p w14:paraId="0E713765">
      <w:pPr>
        <w:kinsoku/>
        <w:wordWrap w:val="0"/>
        <w:overflowPunct/>
        <w:topLinePunct w:val="0"/>
        <w:bidi w:val="0"/>
        <w:snapToGrid w:val="0"/>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6039725C">
      <w:pPr>
        <w:kinsoku/>
        <w:wordWrap w:val="0"/>
        <w:overflowPunct/>
        <w:topLinePunct w:val="0"/>
        <w:bidi w:val="0"/>
        <w:rPr>
          <w:rFonts w:hint="eastAsia"/>
          <w:color w:val="auto"/>
          <w:highlight w:val="none"/>
          <w:lang w:eastAsia="zh-CN"/>
        </w:rPr>
      </w:pPr>
    </w:p>
    <w:p w14:paraId="14B2D483">
      <w:pPr>
        <w:pStyle w:val="23"/>
        <w:kinsoku/>
        <w:wordWrap w:val="0"/>
        <w:overflowPunct/>
        <w:topLinePunct w:val="0"/>
        <w:bidi w:val="0"/>
        <w:rPr>
          <w:rFonts w:hint="eastAsia"/>
          <w:color w:val="auto"/>
          <w:highlight w:val="none"/>
          <w:lang w:eastAsia="zh-CN"/>
        </w:rPr>
      </w:pPr>
    </w:p>
    <w:p w14:paraId="6A24A75F">
      <w:pPr>
        <w:rPr>
          <w:rFonts w:ascii="宋体" w:hAnsi="宋体" w:eastAsia="宋体" w:cs="宋体"/>
          <w:color w:val="auto"/>
          <w:sz w:val="24"/>
          <w:highlight w:val="none"/>
        </w:rPr>
      </w:pPr>
      <w:bookmarkStart w:id="120" w:name="_Toc313008357"/>
      <w:bookmarkStart w:id="121" w:name="_Toc76462351"/>
      <w:bookmarkStart w:id="122" w:name="_Toc342913420"/>
      <w:bookmarkStart w:id="123" w:name="_Toc313888361"/>
      <w:r>
        <w:rPr>
          <w:rFonts w:hint="eastAsia" w:ascii="宋体" w:hAnsi="宋体" w:eastAsia="宋体" w:cs="宋体"/>
          <w:color w:val="auto"/>
          <w:sz w:val="24"/>
          <w:highlight w:val="none"/>
          <w:lang w:eastAsia="zh-CN"/>
        </w:rPr>
        <w:br w:type="page"/>
      </w:r>
    </w:p>
    <w:p w14:paraId="68413F28">
      <w:pPr>
        <w:pStyle w:val="3"/>
        <w:numPr>
          <w:ilvl w:val="0"/>
          <w:numId w:val="16"/>
        </w:numPr>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bookmarkStart w:id="124" w:name="_Toc30074"/>
      <w:r>
        <w:rPr>
          <w:rFonts w:hint="eastAsia" w:ascii="宋体" w:hAnsi="宋体" w:eastAsia="宋体" w:cs="宋体"/>
          <w:color w:val="auto"/>
          <w:sz w:val="24"/>
          <w:highlight w:val="none"/>
          <w:lang w:eastAsia="zh-CN"/>
        </w:rPr>
        <w:t>服务</w:t>
      </w:r>
      <w:r>
        <w:rPr>
          <w:rFonts w:hint="eastAsia" w:ascii="宋体" w:hAnsi="宋体" w:eastAsia="宋体" w:cs="宋体"/>
          <w:color w:val="auto"/>
          <w:sz w:val="24"/>
          <w:highlight w:val="none"/>
        </w:rPr>
        <w:t>部分</w:t>
      </w:r>
      <w:bookmarkEnd w:id="120"/>
      <w:bookmarkEnd w:id="121"/>
      <w:bookmarkEnd w:id="122"/>
      <w:bookmarkEnd w:id="123"/>
      <w:bookmarkEnd w:id="124"/>
    </w:p>
    <w:p w14:paraId="0F35B3C3">
      <w:pPr>
        <w:tabs>
          <w:tab w:val="left" w:pos="6300"/>
        </w:tabs>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rPr>
        <w:t>方案（格式自定）</w:t>
      </w:r>
    </w:p>
    <w:p w14:paraId="7165F419">
      <w:pPr>
        <w:kinsoku/>
        <w:wordWrap w:val="0"/>
        <w:overflowPunct/>
        <w:topLinePunct w:val="0"/>
        <w:bidi w:val="0"/>
        <w:rPr>
          <w:rFonts w:ascii="宋体" w:hAnsi="宋体" w:cs="宋体"/>
          <w:color w:val="auto"/>
          <w:highlight w:val="none"/>
        </w:rPr>
      </w:pPr>
    </w:p>
    <w:p w14:paraId="03FC07D7">
      <w:pPr>
        <w:kinsoku/>
        <w:wordWrap w:val="0"/>
        <w:overflowPunct/>
        <w:topLinePunct w:val="0"/>
        <w:bidi w:val="0"/>
        <w:rPr>
          <w:rFonts w:ascii="宋体" w:hAnsi="宋体" w:cs="宋体"/>
          <w:color w:val="auto"/>
          <w:highlight w:val="none"/>
        </w:rPr>
      </w:pPr>
    </w:p>
    <w:p w14:paraId="659A2054">
      <w:pPr>
        <w:kinsoku/>
        <w:wordWrap w:val="0"/>
        <w:overflowPunct/>
        <w:topLinePunct w:val="0"/>
        <w:bidi w:val="0"/>
        <w:rPr>
          <w:rFonts w:ascii="宋体" w:hAnsi="宋体" w:cs="宋体"/>
          <w:color w:val="auto"/>
          <w:highlight w:val="none"/>
        </w:rPr>
      </w:pPr>
    </w:p>
    <w:p w14:paraId="5C97F8A3">
      <w:pPr>
        <w:kinsoku/>
        <w:wordWrap w:val="0"/>
        <w:overflowPunct/>
        <w:topLinePunct w:val="0"/>
        <w:bidi w:val="0"/>
        <w:rPr>
          <w:rFonts w:ascii="宋体" w:hAnsi="宋体" w:cs="宋体"/>
          <w:color w:val="auto"/>
          <w:highlight w:val="none"/>
        </w:rPr>
      </w:pPr>
    </w:p>
    <w:p w14:paraId="6D73B548">
      <w:pPr>
        <w:kinsoku/>
        <w:wordWrap w:val="0"/>
        <w:overflowPunct/>
        <w:topLinePunct w:val="0"/>
        <w:bidi w:val="0"/>
        <w:rPr>
          <w:rFonts w:ascii="宋体" w:hAnsi="宋体" w:cs="宋体"/>
          <w:color w:val="auto"/>
          <w:highlight w:val="none"/>
        </w:rPr>
      </w:pPr>
    </w:p>
    <w:p w14:paraId="714DDF66">
      <w:pPr>
        <w:kinsoku/>
        <w:wordWrap w:val="0"/>
        <w:overflowPunct/>
        <w:topLinePunct w:val="0"/>
        <w:bidi w:val="0"/>
        <w:rPr>
          <w:rFonts w:ascii="宋体" w:hAnsi="宋体" w:cs="宋体"/>
          <w:color w:val="auto"/>
          <w:highlight w:val="none"/>
        </w:rPr>
      </w:pPr>
    </w:p>
    <w:p w14:paraId="0E39102E">
      <w:pPr>
        <w:kinsoku/>
        <w:wordWrap w:val="0"/>
        <w:overflowPunct/>
        <w:topLinePunct w:val="0"/>
        <w:bidi w:val="0"/>
        <w:rPr>
          <w:rFonts w:ascii="宋体" w:hAnsi="宋体" w:cs="宋体"/>
          <w:color w:val="auto"/>
          <w:highlight w:val="none"/>
        </w:rPr>
      </w:pPr>
    </w:p>
    <w:p w14:paraId="2423D555">
      <w:pPr>
        <w:kinsoku/>
        <w:wordWrap w:val="0"/>
        <w:overflowPunct/>
        <w:topLinePunct w:val="0"/>
        <w:bidi w:val="0"/>
        <w:rPr>
          <w:rFonts w:ascii="宋体" w:hAnsi="宋体" w:cs="宋体"/>
          <w:color w:val="auto"/>
          <w:highlight w:val="none"/>
        </w:rPr>
      </w:pPr>
    </w:p>
    <w:p w14:paraId="60D81978">
      <w:pPr>
        <w:kinsoku/>
        <w:wordWrap w:val="0"/>
        <w:overflowPunct/>
        <w:topLinePunct w:val="0"/>
        <w:bidi w:val="0"/>
        <w:rPr>
          <w:rFonts w:ascii="宋体" w:hAnsi="宋体" w:cs="宋体"/>
          <w:color w:val="auto"/>
          <w:highlight w:val="none"/>
        </w:rPr>
      </w:pPr>
    </w:p>
    <w:p w14:paraId="25DC2937">
      <w:pPr>
        <w:kinsoku/>
        <w:wordWrap w:val="0"/>
        <w:overflowPunct/>
        <w:topLinePunct w:val="0"/>
        <w:bidi w:val="0"/>
        <w:rPr>
          <w:rFonts w:ascii="宋体" w:hAnsi="宋体" w:cs="宋体"/>
          <w:color w:val="auto"/>
          <w:highlight w:val="none"/>
        </w:rPr>
      </w:pPr>
    </w:p>
    <w:p w14:paraId="15047521">
      <w:pPr>
        <w:kinsoku/>
        <w:wordWrap w:val="0"/>
        <w:overflowPunct/>
        <w:topLinePunct w:val="0"/>
        <w:bidi w:val="0"/>
        <w:rPr>
          <w:rFonts w:ascii="宋体" w:hAnsi="宋体" w:cs="宋体"/>
          <w:color w:val="auto"/>
          <w:highlight w:val="none"/>
        </w:rPr>
      </w:pPr>
    </w:p>
    <w:p w14:paraId="3BC5C186">
      <w:pPr>
        <w:kinsoku/>
        <w:wordWrap w:val="0"/>
        <w:overflowPunct/>
        <w:topLinePunct w:val="0"/>
        <w:bidi w:val="0"/>
        <w:rPr>
          <w:rFonts w:ascii="宋体" w:hAnsi="宋体" w:cs="宋体"/>
          <w:color w:val="auto"/>
          <w:highlight w:val="none"/>
        </w:rPr>
      </w:pPr>
    </w:p>
    <w:p w14:paraId="55787237">
      <w:pPr>
        <w:kinsoku/>
        <w:wordWrap w:val="0"/>
        <w:overflowPunct/>
        <w:topLinePunct w:val="0"/>
        <w:bidi w:val="0"/>
        <w:rPr>
          <w:rFonts w:ascii="宋体" w:hAnsi="宋体" w:cs="宋体"/>
          <w:color w:val="auto"/>
          <w:highlight w:val="none"/>
        </w:rPr>
      </w:pPr>
    </w:p>
    <w:p w14:paraId="6E45E6D5">
      <w:pPr>
        <w:kinsoku/>
        <w:wordWrap w:val="0"/>
        <w:overflowPunct/>
        <w:topLinePunct w:val="0"/>
        <w:bidi w:val="0"/>
        <w:rPr>
          <w:rFonts w:ascii="宋体" w:hAnsi="宋体" w:cs="宋体"/>
          <w:color w:val="auto"/>
          <w:highlight w:val="none"/>
        </w:rPr>
      </w:pPr>
    </w:p>
    <w:p w14:paraId="21ECBA09">
      <w:pPr>
        <w:kinsoku/>
        <w:wordWrap w:val="0"/>
        <w:overflowPunct/>
        <w:topLinePunct w:val="0"/>
        <w:bidi w:val="0"/>
        <w:rPr>
          <w:rFonts w:ascii="宋体" w:hAnsi="宋体" w:cs="宋体"/>
          <w:color w:val="auto"/>
          <w:highlight w:val="none"/>
        </w:rPr>
      </w:pPr>
    </w:p>
    <w:p w14:paraId="6D9C56CF">
      <w:pPr>
        <w:kinsoku/>
        <w:wordWrap w:val="0"/>
        <w:overflowPunct/>
        <w:topLinePunct w:val="0"/>
        <w:bidi w:val="0"/>
        <w:rPr>
          <w:rFonts w:ascii="宋体" w:hAnsi="宋体" w:cs="宋体"/>
          <w:color w:val="auto"/>
          <w:highlight w:val="none"/>
        </w:rPr>
      </w:pPr>
    </w:p>
    <w:p w14:paraId="453CE5C7">
      <w:pPr>
        <w:kinsoku/>
        <w:wordWrap w:val="0"/>
        <w:overflowPunct/>
        <w:topLinePunct w:val="0"/>
        <w:bidi w:val="0"/>
        <w:rPr>
          <w:rFonts w:ascii="宋体" w:hAnsi="宋体" w:cs="宋体"/>
          <w:color w:val="auto"/>
          <w:highlight w:val="none"/>
        </w:rPr>
      </w:pPr>
    </w:p>
    <w:p w14:paraId="03BDCBFA">
      <w:pPr>
        <w:kinsoku/>
        <w:wordWrap w:val="0"/>
        <w:overflowPunct/>
        <w:topLinePunct w:val="0"/>
        <w:bidi w:val="0"/>
        <w:rPr>
          <w:rFonts w:ascii="宋体" w:hAnsi="宋体" w:cs="宋体"/>
          <w:color w:val="auto"/>
          <w:highlight w:val="none"/>
        </w:rPr>
      </w:pPr>
    </w:p>
    <w:p w14:paraId="1E386CCA">
      <w:pPr>
        <w:kinsoku/>
        <w:wordWrap w:val="0"/>
        <w:overflowPunct/>
        <w:topLinePunct w:val="0"/>
        <w:bidi w:val="0"/>
        <w:rPr>
          <w:rFonts w:ascii="宋体" w:hAnsi="宋体" w:cs="宋体"/>
          <w:color w:val="auto"/>
          <w:highlight w:val="none"/>
        </w:rPr>
      </w:pPr>
    </w:p>
    <w:p w14:paraId="572E87FB">
      <w:pPr>
        <w:kinsoku/>
        <w:wordWrap w:val="0"/>
        <w:overflowPunct/>
        <w:topLinePunct w:val="0"/>
        <w:bidi w:val="0"/>
        <w:rPr>
          <w:rFonts w:ascii="宋体" w:hAnsi="宋体" w:cs="宋体"/>
          <w:color w:val="auto"/>
          <w:highlight w:val="none"/>
        </w:rPr>
      </w:pPr>
    </w:p>
    <w:p w14:paraId="02E38A9B">
      <w:pPr>
        <w:kinsoku/>
        <w:wordWrap w:val="0"/>
        <w:overflowPunct/>
        <w:topLinePunct w:val="0"/>
        <w:bidi w:val="0"/>
        <w:rPr>
          <w:rFonts w:ascii="宋体" w:hAnsi="宋体" w:cs="宋体"/>
          <w:color w:val="auto"/>
          <w:highlight w:val="none"/>
        </w:rPr>
      </w:pPr>
    </w:p>
    <w:p w14:paraId="638C9162">
      <w:pPr>
        <w:kinsoku/>
        <w:wordWrap w:val="0"/>
        <w:overflowPunct/>
        <w:topLinePunct w:val="0"/>
        <w:bidi w:val="0"/>
        <w:rPr>
          <w:rFonts w:ascii="宋体" w:hAnsi="宋体" w:cs="宋体"/>
          <w:color w:val="auto"/>
          <w:highlight w:val="none"/>
        </w:rPr>
      </w:pPr>
    </w:p>
    <w:p w14:paraId="7AD31651">
      <w:pPr>
        <w:kinsoku/>
        <w:wordWrap w:val="0"/>
        <w:overflowPunct/>
        <w:topLinePunct w:val="0"/>
        <w:bidi w:val="0"/>
        <w:rPr>
          <w:rFonts w:ascii="宋体" w:hAnsi="宋体" w:cs="宋体"/>
          <w:color w:val="auto"/>
          <w:highlight w:val="none"/>
        </w:rPr>
      </w:pPr>
    </w:p>
    <w:p w14:paraId="424EAC1B">
      <w:pPr>
        <w:kinsoku/>
        <w:wordWrap w:val="0"/>
        <w:overflowPunct/>
        <w:topLinePunct w:val="0"/>
        <w:bidi w:val="0"/>
        <w:rPr>
          <w:rFonts w:ascii="宋体" w:hAnsi="宋体" w:cs="宋体"/>
          <w:color w:val="auto"/>
          <w:highlight w:val="none"/>
        </w:rPr>
      </w:pPr>
    </w:p>
    <w:p w14:paraId="50CE411F">
      <w:pPr>
        <w:kinsoku/>
        <w:wordWrap w:val="0"/>
        <w:overflowPunct/>
        <w:topLinePunct w:val="0"/>
        <w:bidi w:val="0"/>
        <w:rPr>
          <w:rFonts w:ascii="宋体" w:hAnsi="宋体" w:cs="宋体"/>
          <w:color w:val="auto"/>
          <w:highlight w:val="none"/>
        </w:rPr>
      </w:pPr>
    </w:p>
    <w:p w14:paraId="57A1091C">
      <w:pPr>
        <w:kinsoku/>
        <w:wordWrap w:val="0"/>
        <w:overflowPunct/>
        <w:topLinePunct w:val="0"/>
        <w:bidi w:val="0"/>
        <w:rPr>
          <w:rFonts w:ascii="宋体" w:hAnsi="宋体" w:cs="宋体"/>
          <w:color w:val="auto"/>
          <w:highlight w:val="none"/>
        </w:rPr>
      </w:pPr>
    </w:p>
    <w:p w14:paraId="53C7584E">
      <w:pPr>
        <w:kinsoku/>
        <w:wordWrap w:val="0"/>
        <w:overflowPunct/>
        <w:topLinePunct w:val="0"/>
        <w:bidi w:val="0"/>
        <w:rPr>
          <w:rFonts w:ascii="宋体" w:hAnsi="宋体" w:cs="宋体"/>
          <w:color w:val="auto"/>
          <w:highlight w:val="none"/>
        </w:rPr>
      </w:pPr>
    </w:p>
    <w:p w14:paraId="27B71CBD">
      <w:pPr>
        <w:kinsoku/>
        <w:wordWrap w:val="0"/>
        <w:overflowPunct/>
        <w:topLinePunct w:val="0"/>
        <w:bidi w:val="0"/>
        <w:rPr>
          <w:rFonts w:ascii="宋体" w:hAnsi="宋体" w:cs="宋体"/>
          <w:color w:val="auto"/>
          <w:highlight w:val="none"/>
        </w:rPr>
      </w:pPr>
    </w:p>
    <w:p w14:paraId="7989F1F2">
      <w:pPr>
        <w:kinsoku/>
        <w:wordWrap w:val="0"/>
        <w:overflowPunct/>
        <w:topLinePunct w:val="0"/>
        <w:bidi w:val="0"/>
        <w:rPr>
          <w:rFonts w:ascii="宋体" w:hAnsi="宋体" w:cs="宋体"/>
          <w:color w:val="auto"/>
          <w:highlight w:val="none"/>
        </w:rPr>
      </w:pPr>
    </w:p>
    <w:p w14:paraId="1A03E3A6">
      <w:pPr>
        <w:kinsoku/>
        <w:wordWrap w:val="0"/>
        <w:overflowPunct/>
        <w:topLinePunct w:val="0"/>
        <w:bidi w:val="0"/>
        <w:rPr>
          <w:rFonts w:ascii="宋体" w:hAnsi="宋体" w:cs="宋体"/>
          <w:color w:val="auto"/>
          <w:highlight w:val="none"/>
        </w:rPr>
      </w:pPr>
    </w:p>
    <w:p w14:paraId="0169FEBE">
      <w:pPr>
        <w:kinsoku/>
        <w:wordWrap w:val="0"/>
        <w:overflowPunct/>
        <w:topLinePunct w:val="0"/>
        <w:bidi w:val="0"/>
        <w:rPr>
          <w:rFonts w:ascii="宋体" w:hAnsi="宋体" w:cs="宋体"/>
          <w:color w:val="auto"/>
          <w:highlight w:val="none"/>
        </w:rPr>
      </w:pPr>
    </w:p>
    <w:p w14:paraId="7D3DF190">
      <w:pPr>
        <w:kinsoku/>
        <w:wordWrap w:val="0"/>
        <w:overflowPunct/>
        <w:topLinePunct w:val="0"/>
        <w:bidi w:val="0"/>
        <w:rPr>
          <w:rFonts w:ascii="宋体" w:hAnsi="宋体" w:cs="宋体"/>
          <w:color w:val="auto"/>
          <w:highlight w:val="none"/>
        </w:rPr>
      </w:pPr>
    </w:p>
    <w:p w14:paraId="44DBC79D">
      <w:pPr>
        <w:kinsoku/>
        <w:wordWrap w:val="0"/>
        <w:overflowPunct/>
        <w:topLinePunct w:val="0"/>
        <w:bidi w:val="0"/>
        <w:rPr>
          <w:rFonts w:ascii="宋体" w:hAnsi="宋体" w:cs="宋体"/>
          <w:color w:val="auto"/>
          <w:highlight w:val="none"/>
        </w:rPr>
      </w:pPr>
    </w:p>
    <w:p w14:paraId="79187F91">
      <w:pPr>
        <w:kinsoku/>
        <w:wordWrap w:val="0"/>
        <w:overflowPunct/>
        <w:topLinePunct w:val="0"/>
        <w:bidi w:val="0"/>
        <w:rPr>
          <w:rFonts w:ascii="宋体" w:hAnsi="宋体" w:cs="宋体"/>
          <w:color w:val="auto"/>
          <w:highlight w:val="none"/>
        </w:rPr>
      </w:pPr>
    </w:p>
    <w:p w14:paraId="3D194B1D">
      <w:pPr>
        <w:kinsoku/>
        <w:wordWrap w:val="0"/>
        <w:overflowPunct/>
        <w:topLinePunct w:val="0"/>
        <w:bidi w:val="0"/>
        <w:rPr>
          <w:rFonts w:ascii="宋体" w:hAnsi="宋体" w:cs="宋体"/>
          <w:color w:val="auto"/>
          <w:highlight w:val="none"/>
        </w:rPr>
      </w:pPr>
    </w:p>
    <w:p w14:paraId="59CDBE4E">
      <w:pPr>
        <w:kinsoku/>
        <w:wordWrap w:val="0"/>
        <w:overflowPunct/>
        <w:topLinePunct w:val="0"/>
        <w:bidi w:val="0"/>
        <w:rPr>
          <w:rFonts w:ascii="宋体" w:hAnsi="宋体" w:cs="宋体"/>
          <w:color w:val="auto"/>
          <w:highlight w:val="none"/>
        </w:rPr>
      </w:pPr>
    </w:p>
    <w:p w14:paraId="7308F4B0">
      <w:pPr>
        <w:kinsoku/>
        <w:wordWrap w:val="0"/>
        <w:overflowPunct/>
        <w:topLinePunct w:val="0"/>
        <w:bidi w:val="0"/>
        <w:rPr>
          <w:rFonts w:ascii="宋体" w:hAnsi="宋体" w:cs="宋体"/>
          <w:color w:val="auto"/>
          <w:highlight w:val="none"/>
        </w:rPr>
      </w:pPr>
    </w:p>
    <w:p w14:paraId="3E90171D">
      <w:pPr>
        <w:tabs>
          <w:tab w:val="left" w:pos="6300"/>
        </w:tabs>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rPr>
        <w:t xml:space="preserve">响应偏离表                           </w:t>
      </w:r>
    </w:p>
    <w:p w14:paraId="67453881">
      <w:pPr>
        <w:kinsoku/>
        <w:wordWrap w:val="0"/>
        <w:overflowPunct/>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项目名称：</w:t>
      </w:r>
    </w:p>
    <w:tbl>
      <w:tblPr>
        <w:tblStyle w:val="6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7"/>
        <w:gridCol w:w="3081"/>
        <w:gridCol w:w="2309"/>
      </w:tblGrid>
      <w:tr w14:paraId="5851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71" w:type="dxa"/>
            <w:vAlign w:val="center"/>
          </w:tcPr>
          <w:p w14:paraId="7F6EB95C">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2967" w:type="dxa"/>
            <w:vAlign w:val="center"/>
          </w:tcPr>
          <w:p w14:paraId="7A6E0577">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r>
              <w:rPr>
                <w:rFonts w:hint="eastAsia" w:ascii="宋体" w:hAnsi="宋体" w:cs="宋体"/>
                <w:color w:val="auto"/>
                <w:sz w:val="21"/>
                <w:szCs w:val="21"/>
                <w:highlight w:val="none"/>
              </w:rPr>
              <w:t>采购需求</w:t>
            </w:r>
          </w:p>
        </w:tc>
        <w:tc>
          <w:tcPr>
            <w:tcW w:w="3081" w:type="dxa"/>
            <w:vAlign w:val="center"/>
          </w:tcPr>
          <w:p w14:paraId="704EB23D">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r>
              <w:rPr>
                <w:rFonts w:hint="eastAsia" w:ascii="宋体" w:hAnsi="宋体" w:cs="宋体"/>
                <w:color w:val="auto"/>
                <w:sz w:val="21"/>
                <w:szCs w:val="21"/>
                <w:highlight w:val="none"/>
              </w:rPr>
              <w:t>响应情况</w:t>
            </w:r>
          </w:p>
        </w:tc>
        <w:tc>
          <w:tcPr>
            <w:tcW w:w="2309" w:type="dxa"/>
            <w:vAlign w:val="center"/>
          </w:tcPr>
          <w:p w14:paraId="5F37314D">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r>
              <w:rPr>
                <w:rFonts w:hint="eastAsia" w:ascii="宋体" w:hAnsi="宋体" w:cs="宋体"/>
                <w:color w:val="auto"/>
                <w:sz w:val="21"/>
                <w:szCs w:val="21"/>
                <w:highlight w:val="none"/>
              </w:rPr>
              <w:t>差异说明</w:t>
            </w:r>
          </w:p>
        </w:tc>
      </w:tr>
      <w:tr w14:paraId="384E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4D7B14E8">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172953E1">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0B1814F1">
            <w:pPr>
              <w:tabs>
                <w:tab w:val="left" w:pos="6300"/>
              </w:tabs>
              <w:kinsoku/>
              <w:wordWrap w:val="0"/>
              <w:overflowPunct/>
              <w:topLinePunct w:val="0"/>
              <w:bidi w:val="0"/>
              <w:snapToGrid w:val="0"/>
              <w:spacing w:line="500" w:lineRule="exact"/>
              <w:outlineLvl w:val="0"/>
              <w:rPr>
                <w:rFonts w:ascii="宋体" w:hAnsi="宋体" w:cs="宋体"/>
                <w:color w:val="auto"/>
                <w:sz w:val="21"/>
                <w:szCs w:val="21"/>
                <w:highlight w:val="none"/>
              </w:rPr>
            </w:pPr>
          </w:p>
        </w:tc>
        <w:tc>
          <w:tcPr>
            <w:tcW w:w="2309" w:type="dxa"/>
            <w:vAlign w:val="center"/>
          </w:tcPr>
          <w:p w14:paraId="1A2A1174">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7F2C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0E2B5549">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1E61CBE4">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63A80711">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36334D0C">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1FFB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76C4D365">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558B6AEE">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51875585">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203029BC">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6240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1E59A250">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4EB8CEF9">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40E02B70">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292660EF">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0549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0CF42767">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40B1C3D4">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683E9533">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64A9326A">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3B64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73F28700">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6693228B">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7EBEF92A">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6691CCE3">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56AE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4C84C1D9">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1F19CC79">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7FE9AD4F">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652F1E17">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1B85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7373C95E">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7C554EE8">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2A223852">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3D5AF9FB">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708F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06514971">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5D0503D7">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05DADA81">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035F217E">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r w14:paraId="06A2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vAlign w:val="center"/>
          </w:tcPr>
          <w:p w14:paraId="3A69B2A6">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967" w:type="dxa"/>
            <w:vAlign w:val="center"/>
          </w:tcPr>
          <w:p w14:paraId="5568EFCE">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3081" w:type="dxa"/>
            <w:vAlign w:val="center"/>
          </w:tcPr>
          <w:p w14:paraId="6F95CF18">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c>
          <w:tcPr>
            <w:tcW w:w="2309" w:type="dxa"/>
            <w:vAlign w:val="center"/>
          </w:tcPr>
          <w:p w14:paraId="13036ADF">
            <w:pPr>
              <w:tabs>
                <w:tab w:val="left" w:pos="6300"/>
              </w:tabs>
              <w:kinsoku/>
              <w:wordWrap w:val="0"/>
              <w:overflowPunct/>
              <w:topLinePunct w:val="0"/>
              <w:bidi w:val="0"/>
              <w:snapToGrid w:val="0"/>
              <w:spacing w:line="500" w:lineRule="exact"/>
              <w:jc w:val="center"/>
              <w:outlineLvl w:val="0"/>
              <w:rPr>
                <w:rFonts w:ascii="宋体" w:hAnsi="宋体" w:cs="宋体"/>
                <w:color w:val="auto"/>
                <w:sz w:val="21"/>
                <w:szCs w:val="21"/>
                <w:highlight w:val="none"/>
              </w:rPr>
            </w:pPr>
          </w:p>
        </w:tc>
      </w:tr>
    </w:tbl>
    <w:p w14:paraId="5B8A56EB">
      <w:pPr>
        <w:kinsoku/>
        <w:wordWrap w:val="0"/>
        <w:overflowPunct/>
        <w:topLinePunct w:val="0"/>
        <w:bidi w:val="0"/>
        <w:spacing w:line="500" w:lineRule="exact"/>
        <w:ind w:firstLine="600" w:firstLineChars="250"/>
        <w:rPr>
          <w:rFonts w:ascii="宋体" w:hAnsi="宋体" w:cs="宋体"/>
          <w:color w:val="auto"/>
          <w:sz w:val="24"/>
          <w:szCs w:val="28"/>
          <w:highlight w:val="none"/>
        </w:rPr>
      </w:pPr>
      <w:r>
        <w:rPr>
          <w:rFonts w:hint="eastAsia" w:ascii="宋体" w:hAnsi="宋体" w:cs="宋体"/>
          <w:color w:val="auto"/>
          <w:sz w:val="24"/>
          <w:szCs w:val="28"/>
          <w:highlight w:val="none"/>
        </w:rPr>
        <w:t xml:space="preserve">供应商：                            </w:t>
      </w:r>
      <w:r>
        <w:rPr>
          <w:rFonts w:hint="eastAsia" w:ascii="宋体" w:hAnsi="宋体" w:cs="宋体"/>
          <w:color w:val="auto"/>
          <w:sz w:val="24"/>
          <w:szCs w:val="24"/>
          <w:highlight w:val="none"/>
        </w:rPr>
        <w:t>法定代表人（或其授权代表）或自然人：</w:t>
      </w:r>
    </w:p>
    <w:p w14:paraId="63FE452B">
      <w:pPr>
        <w:kinsoku/>
        <w:wordWrap w:val="0"/>
        <w:overflowPunct/>
        <w:topLinePunct w:val="0"/>
        <w:bidi w:val="0"/>
        <w:spacing w:line="500" w:lineRule="exact"/>
        <w:rPr>
          <w:rFonts w:ascii="宋体" w:hAnsi="宋体" w:cs="宋体"/>
          <w:color w:val="auto"/>
          <w:sz w:val="24"/>
          <w:szCs w:val="28"/>
          <w:highlight w:val="none"/>
        </w:rPr>
      </w:pPr>
      <w:r>
        <w:rPr>
          <w:rFonts w:hint="eastAsia" w:ascii="宋体" w:hAnsi="宋体" w:cs="宋体"/>
          <w:color w:val="auto"/>
          <w:sz w:val="24"/>
          <w:szCs w:val="28"/>
          <w:highlight w:val="none"/>
        </w:rPr>
        <w:t xml:space="preserve">    </w:t>
      </w:r>
    </w:p>
    <w:p w14:paraId="592634C9">
      <w:pPr>
        <w:kinsoku/>
        <w:wordWrap w:val="0"/>
        <w:overflowPunct/>
        <w:topLinePunct w:val="0"/>
        <w:bidi w:val="0"/>
        <w:spacing w:line="500" w:lineRule="exact"/>
        <w:ind w:firstLine="720" w:firstLineChars="300"/>
        <w:rPr>
          <w:rFonts w:ascii="宋体" w:hAnsi="宋体" w:cs="宋体"/>
          <w:color w:val="auto"/>
          <w:sz w:val="24"/>
          <w:szCs w:val="28"/>
          <w:highlight w:val="none"/>
        </w:rPr>
      </w:pPr>
      <w:r>
        <w:rPr>
          <w:rFonts w:hint="eastAsia" w:ascii="宋体" w:hAnsi="宋体" w:cs="宋体"/>
          <w:color w:val="auto"/>
          <w:sz w:val="24"/>
          <w:szCs w:val="28"/>
          <w:highlight w:val="none"/>
        </w:rPr>
        <w:t>（供应商公章）                               （签署或盖章）</w:t>
      </w:r>
    </w:p>
    <w:p w14:paraId="57595644">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r>
        <w:rPr>
          <w:rFonts w:hint="eastAsia" w:ascii="宋体" w:hAnsi="宋体" w:cs="宋体"/>
          <w:color w:val="auto"/>
          <w:sz w:val="24"/>
          <w:szCs w:val="28"/>
          <w:highlight w:val="none"/>
        </w:rPr>
        <w:t xml:space="preserve">                                              年     月     日</w:t>
      </w:r>
    </w:p>
    <w:p w14:paraId="4DD3C3F1">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1DDA05EE">
      <w:pPr>
        <w:tabs>
          <w:tab w:val="left" w:pos="6300"/>
        </w:tabs>
        <w:kinsoku/>
        <w:wordWrap w:val="0"/>
        <w:overflowPunct/>
        <w:topLinePunct w:val="0"/>
        <w:bidi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1.本表即为对本项目“第二篇  项目</w:t>
      </w:r>
      <w:r>
        <w:rPr>
          <w:rFonts w:hint="eastAsia" w:ascii="宋体" w:hAnsi="宋体" w:cs="宋体"/>
          <w:color w:val="auto"/>
          <w:sz w:val="24"/>
          <w:szCs w:val="24"/>
          <w:highlight w:val="none"/>
          <w:lang w:eastAsia="zh-CN"/>
        </w:rPr>
        <w:t>服务</w:t>
      </w:r>
      <w:r>
        <w:rPr>
          <w:rFonts w:hint="eastAsia" w:ascii="宋体" w:hAnsi="宋体" w:eastAsia="宋体" w:cs="宋体"/>
          <w:color w:val="auto"/>
          <w:sz w:val="24"/>
          <w:szCs w:val="24"/>
          <w:highlight w:val="none"/>
        </w:rPr>
        <w:t>需求”中所列条款进行比较和响应；</w:t>
      </w:r>
    </w:p>
    <w:p w14:paraId="22C6B0BB">
      <w:pPr>
        <w:tabs>
          <w:tab w:val="left" w:pos="6300"/>
        </w:tabs>
        <w:kinsoku/>
        <w:wordWrap w:val="0"/>
        <w:overflowPunct/>
        <w:topLinePunct w:val="0"/>
        <w:bidi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2.该表必须按照竞争性磋商要求逐条如实填写，根据响应情况在“差异说明”项填写正偏离或负偏离及原因，完全符合的填写“无差异”；</w:t>
      </w:r>
    </w:p>
    <w:p w14:paraId="5DB32918">
      <w:pPr>
        <w:tabs>
          <w:tab w:val="left" w:pos="6300"/>
        </w:tabs>
        <w:kinsoku/>
        <w:wordWrap w:val="0"/>
        <w:overflowPunct/>
        <w:topLinePunct w:val="0"/>
        <w:bidi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3.该表可扩展，并逐页签字或盖章；</w:t>
      </w:r>
    </w:p>
    <w:p w14:paraId="38EB1575">
      <w:pPr>
        <w:tabs>
          <w:tab w:val="left" w:pos="6300"/>
        </w:tabs>
        <w:kinsoku/>
        <w:wordWrap w:val="0"/>
        <w:overflowPunct/>
        <w:topLinePunct w:val="0"/>
        <w:bidi w:val="0"/>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4.可附相关技术支撑材料。（格式自定）</w:t>
      </w:r>
    </w:p>
    <w:p w14:paraId="3E238CE1">
      <w:pPr>
        <w:tabs>
          <w:tab w:val="left" w:pos="6300"/>
        </w:tabs>
        <w:kinsoku/>
        <w:wordWrap w:val="0"/>
        <w:overflowPunct/>
        <w:topLinePunct w:val="0"/>
        <w:bidi w:val="0"/>
        <w:snapToGrid w:val="0"/>
        <w:spacing w:line="400" w:lineRule="exact"/>
        <w:ind w:firstLine="560" w:firstLineChars="200"/>
        <w:rPr>
          <w:rFonts w:ascii="宋体" w:hAnsi="宋体" w:cs="宋体"/>
          <w:color w:val="auto"/>
          <w:sz w:val="24"/>
          <w:highlight w:val="none"/>
        </w:rPr>
      </w:pPr>
      <w:r>
        <w:rPr>
          <w:rFonts w:hint="eastAsia" w:ascii="宋体" w:hAnsi="宋体" w:cs="宋体"/>
          <w:color w:val="auto"/>
          <w:szCs w:val="24"/>
          <w:highlight w:val="none"/>
        </w:rPr>
        <w:br w:type="page"/>
      </w:r>
      <w:bookmarkStart w:id="125" w:name="_Toc76462352"/>
      <w:bookmarkStart w:id="126" w:name="_Toc313888362"/>
      <w:bookmarkStart w:id="127" w:name="_Toc27327"/>
      <w:bookmarkStart w:id="128" w:name="_Toc313008358"/>
      <w:bookmarkStart w:id="129" w:name="_Toc342913421"/>
      <w:r>
        <w:rPr>
          <w:rStyle w:val="95"/>
          <w:rFonts w:hint="eastAsia" w:ascii="宋体" w:hAnsi="宋体" w:eastAsia="宋体" w:cs="宋体"/>
          <w:color w:val="auto"/>
          <w:sz w:val="24"/>
          <w:szCs w:val="24"/>
          <w:highlight w:val="none"/>
        </w:rPr>
        <w:t>三、商务部分</w:t>
      </w:r>
      <w:bookmarkEnd w:id="125"/>
      <w:bookmarkEnd w:id="126"/>
      <w:bookmarkEnd w:id="127"/>
      <w:bookmarkEnd w:id="128"/>
      <w:bookmarkEnd w:id="129"/>
    </w:p>
    <w:p w14:paraId="1278D10C">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（一）商务响应偏离表                                </w:t>
      </w:r>
    </w:p>
    <w:p w14:paraId="68B018A5">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项目名称： </w:t>
      </w:r>
    </w:p>
    <w:tbl>
      <w:tblPr>
        <w:tblStyle w:val="60"/>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106F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07AFD8E">
            <w:pPr>
              <w:kinsoku/>
              <w:wordWrap w:val="0"/>
              <w:overflowPunct/>
              <w:topLinePunct w:val="0"/>
              <w:bidi w:val="0"/>
              <w:snapToGrid w:val="0"/>
              <w:spacing w:line="360" w:lineRule="auto"/>
              <w:ind w:firstLine="465"/>
              <w:rPr>
                <w:rFonts w:ascii="宋体" w:hAnsi="宋体" w:cs="宋体"/>
                <w:color w:val="auto"/>
                <w:sz w:val="21"/>
                <w:szCs w:val="24"/>
                <w:highlight w:val="none"/>
              </w:rPr>
            </w:pPr>
            <w:r>
              <w:rPr>
                <w:rFonts w:hint="eastAsia" w:ascii="宋体" w:hAnsi="宋体" w:cs="宋体"/>
                <w:color w:val="auto"/>
                <w:sz w:val="21"/>
                <w:szCs w:val="24"/>
                <w:highlight w:val="none"/>
              </w:rPr>
              <w:t>序号</w:t>
            </w:r>
          </w:p>
        </w:tc>
        <w:tc>
          <w:tcPr>
            <w:tcW w:w="3179" w:type="dxa"/>
            <w:vAlign w:val="center"/>
          </w:tcPr>
          <w:p w14:paraId="5F7B050C">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r>
              <w:rPr>
                <w:rFonts w:hint="eastAsia" w:ascii="宋体" w:hAnsi="宋体" w:cs="宋体"/>
                <w:color w:val="auto"/>
                <w:sz w:val="21"/>
                <w:szCs w:val="24"/>
                <w:highlight w:val="none"/>
              </w:rPr>
              <w:t>磋商项目商务需求</w:t>
            </w:r>
          </w:p>
        </w:tc>
        <w:tc>
          <w:tcPr>
            <w:tcW w:w="2434" w:type="dxa"/>
            <w:vAlign w:val="center"/>
          </w:tcPr>
          <w:p w14:paraId="78619F88">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r>
              <w:rPr>
                <w:rFonts w:hint="eastAsia" w:ascii="宋体" w:hAnsi="宋体" w:cs="宋体"/>
                <w:color w:val="auto"/>
                <w:sz w:val="21"/>
                <w:szCs w:val="24"/>
                <w:highlight w:val="none"/>
              </w:rPr>
              <w:t>响应情况</w:t>
            </w:r>
          </w:p>
        </w:tc>
        <w:tc>
          <w:tcPr>
            <w:tcW w:w="2355" w:type="dxa"/>
            <w:vAlign w:val="center"/>
          </w:tcPr>
          <w:p w14:paraId="2C49CA4C">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r>
              <w:rPr>
                <w:rFonts w:hint="eastAsia" w:ascii="宋体" w:hAnsi="宋体" w:cs="宋体"/>
                <w:color w:val="auto"/>
                <w:sz w:val="21"/>
                <w:szCs w:val="24"/>
                <w:highlight w:val="none"/>
              </w:rPr>
              <w:t>偏离说明</w:t>
            </w:r>
          </w:p>
        </w:tc>
      </w:tr>
      <w:tr w14:paraId="3480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F7A57DA">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3179" w:type="dxa"/>
            <w:vAlign w:val="center"/>
          </w:tcPr>
          <w:p w14:paraId="1D954BC1">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434" w:type="dxa"/>
            <w:vAlign w:val="center"/>
          </w:tcPr>
          <w:p w14:paraId="2161AEE7">
            <w:pPr>
              <w:tabs>
                <w:tab w:val="left" w:pos="6300"/>
              </w:tabs>
              <w:kinsoku/>
              <w:wordWrap w:val="0"/>
              <w:overflowPunct/>
              <w:topLinePunct w:val="0"/>
              <w:bidi w:val="0"/>
              <w:snapToGrid w:val="0"/>
              <w:spacing w:line="360" w:lineRule="auto"/>
              <w:outlineLvl w:val="0"/>
              <w:rPr>
                <w:rFonts w:ascii="宋体" w:hAnsi="宋体" w:cs="宋体"/>
                <w:color w:val="auto"/>
                <w:sz w:val="21"/>
                <w:szCs w:val="24"/>
                <w:highlight w:val="none"/>
              </w:rPr>
            </w:pPr>
          </w:p>
        </w:tc>
        <w:tc>
          <w:tcPr>
            <w:tcW w:w="2355" w:type="dxa"/>
            <w:vAlign w:val="center"/>
          </w:tcPr>
          <w:p w14:paraId="20584738">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r>
      <w:tr w14:paraId="07A7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8330FA6">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3179" w:type="dxa"/>
            <w:vAlign w:val="center"/>
          </w:tcPr>
          <w:p w14:paraId="66103C7E">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434" w:type="dxa"/>
            <w:vAlign w:val="center"/>
          </w:tcPr>
          <w:p w14:paraId="17EFBB99">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355" w:type="dxa"/>
            <w:vAlign w:val="center"/>
          </w:tcPr>
          <w:p w14:paraId="307432C1">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r>
      <w:tr w14:paraId="66D1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44F6B96">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3179" w:type="dxa"/>
            <w:vAlign w:val="center"/>
          </w:tcPr>
          <w:p w14:paraId="5935EF39">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434" w:type="dxa"/>
            <w:vAlign w:val="center"/>
          </w:tcPr>
          <w:p w14:paraId="41C562CD">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355" w:type="dxa"/>
            <w:vAlign w:val="center"/>
          </w:tcPr>
          <w:p w14:paraId="47285241">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r>
      <w:tr w14:paraId="623E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5A26144">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3179" w:type="dxa"/>
            <w:vAlign w:val="center"/>
          </w:tcPr>
          <w:p w14:paraId="7B2AD8FA">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434" w:type="dxa"/>
            <w:vAlign w:val="center"/>
          </w:tcPr>
          <w:p w14:paraId="6889F4A4">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355" w:type="dxa"/>
            <w:vAlign w:val="center"/>
          </w:tcPr>
          <w:p w14:paraId="3530ECD9">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r>
      <w:tr w14:paraId="7D51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2261E6">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3179" w:type="dxa"/>
            <w:vAlign w:val="center"/>
          </w:tcPr>
          <w:p w14:paraId="33FD1018">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434" w:type="dxa"/>
            <w:vAlign w:val="center"/>
          </w:tcPr>
          <w:p w14:paraId="39796012">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355" w:type="dxa"/>
            <w:vAlign w:val="center"/>
          </w:tcPr>
          <w:p w14:paraId="3CEAAE85">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r>
      <w:tr w14:paraId="458D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1F90620">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3179" w:type="dxa"/>
            <w:vAlign w:val="center"/>
          </w:tcPr>
          <w:p w14:paraId="546FA528">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434" w:type="dxa"/>
            <w:vAlign w:val="center"/>
          </w:tcPr>
          <w:p w14:paraId="18702801">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c>
          <w:tcPr>
            <w:tcW w:w="2355" w:type="dxa"/>
            <w:vAlign w:val="center"/>
          </w:tcPr>
          <w:p w14:paraId="41359739">
            <w:pPr>
              <w:tabs>
                <w:tab w:val="left" w:pos="6300"/>
              </w:tabs>
              <w:kinsoku/>
              <w:wordWrap w:val="0"/>
              <w:overflowPunct/>
              <w:topLinePunct w:val="0"/>
              <w:bidi w:val="0"/>
              <w:snapToGrid w:val="0"/>
              <w:spacing w:line="360" w:lineRule="auto"/>
              <w:jc w:val="center"/>
              <w:outlineLvl w:val="0"/>
              <w:rPr>
                <w:rFonts w:ascii="宋体" w:hAnsi="宋体" w:cs="宋体"/>
                <w:color w:val="auto"/>
                <w:sz w:val="21"/>
                <w:szCs w:val="24"/>
                <w:highlight w:val="none"/>
              </w:rPr>
            </w:pPr>
          </w:p>
        </w:tc>
      </w:tr>
    </w:tbl>
    <w:p w14:paraId="37079D8F">
      <w:pPr>
        <w:kinsoku/>
        <w:wordWrap w:val="0"/>
        <w:overflowPunct/>
        <w:topLinePunct w:val="0"/>
        <w:bidi w:val="0"/>
        <w:snapToGrid w:val="0"/>
        <w:spacing w:line="360" w:lineRule="auto"/>
        <w:ind w:firstLine="465"/>
        <w:rPr>
          <w:rFonts w:ascii="宋体" w:hAnsi="宋体" w:cs="宋体"/>
          <w:color w:val="auto"/>
          <w:sz w:val="24"/>
          <w:szCs w:val="24"/>
          <w:highlight w:val="none"/>
        </w:rPr>
      </w:pPr>
    </w:p>
    <w:p w14:paraId="1A461146">
      <w:pPr>
        <w:kinsoku/>
        <w:wordWrap w:val="0"/>
        <w:overflowPunct/>
        <w:topLinePunct w:val="0"/>
        <w:bidi w:val="0"/>
        <w:spacing w:line="500" w:lineRule="exact"/>
        <w:ind w:firstLine="600" w:firstLineChars="250"/>
        <w:rPr>
          <w:rFonts w:ascii="宋体" w:hAnsi="宋体" w:cs="宋体"/>
          <w:color w:val="auto"/>
          <w:sz w:val="24"/>
          <w:szCs w:val="28"/>
          <w:highlight w:val="none"/>
        </w:rPr>
      </w:pPr>
      <w:r>
        <w:rPr>
          <w:rFonts w:hint="eastAsia" w:ascii="宋体" w:hAnsi="宋体" w:cs="宋体"/>
          <w:color w:val="auto"/>
          <w:sz w:val="24"/>
          <w:szCs w:val="28"/>
          <w:highlight w:val="none"/>
        </w:rPr>
        <w:t xml:space="preserve">供应商：                          </w:t>
      </w:r>
      <w:r>
        <w:rPr>
          <w:rFonts w:hint="eastAsia" w:ascii="宋体" w:hAnsi="宋体" w:cs="宋体"/>
          <w:color w:val="auto"/>
          <w:sz w:val="24"/>
          <w:szCs w:val="24"/>
          <w:highlight w:val="none"/>
        </w:rPr>
        <w:t>法定代表人（或其授权代表）或自然人：</w:t>
      </w:r>
    </w:p>
    <w:p w14:paraId="1744245A">
      <w:pPr>
        <w:kinsoku/>
        <w:wordWrap w:val="0"/>
        <w:overflowPunct/>
        <w:topLinePunct w:val="0"/>
        <w:bidi w:val="0"/>
        <w:spacing w:line="500" w:lineRule="exact"/>
        <w:rPr>
          <w:rFonts w:ascii="宋体" w:hAnsi="宋体" w:cs="宋体"/>
          <w:color w:val="auto"/>
          <w:sz w:val="24"/>
          <w:szCs w:val="28"/>
          <w:highlight w:val="none"/>
        </w:rPr>
      </w:pPr>
      <w:r>
        <w:rPr>
          <w:rFonts w:hint="eastAsia" w:ascii="宋体" w:hAnsi="宋体" w:cs="宋体"/>
          <w:color w:val="auto"/>
          <w:sz w:val="24"/>
          <w:szCs w:val="28"/>
          <w:highlight w:val="none"/>
        </w:rPr>
        <w:t xml:space="preserve">    </w:t>
      </w:r>
    </w:p>
    <w:p w14:paraId="5BCFAB20">
      <w:pPr>
        <w:kinsoku/>
        <w:wordWrap w:val="0"/>
        <w:overflowPunct/>
        <w:topLinePunct w:val="0"/>
        <w:bidi w:val="0"/>
        <w:spacing w:line="500" w:lineRule="exact"/>
        <w:ind w:firstLine="360" w:firstLineChars="150"/>
        <w:rPr>
          <w:rFonts w:ascii="宋体" w:hAnsi="宋体" w:cs="宋体"/>
          <w:color w:val="auto"/>
          <w:sz w:val="24"/>
          <w:szCs w:val="28"/>
          <w:highlight w:val="none"/>
        </w:rPr>
      </w:pPr>
      <w:r>
        <w:rPr>
          <w:rFonts w:hint="eastAsia" w:ascii="宋体" w:hAnsi="宋体" w:cs="宋体"/>
          <w:color w:val="auto"/>
          <w:sz w:val="24"/>
          <w:szCs w:val="28"/>
          <w:highlight w:val="none"/>
        </w:rPr>
        <w:t>（供应商公章）                                 （签署或盖章）</w:t>
      </w:r>
    </w:p>
    <w:p w14:paraId="00542763">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r>
        <w:rPr>
          <w:rFonts w:hint="eastAsia" w:ascii="宋体" w:hAnsi="宋体" w:cs="宋体"/>
          <w:color w:val="auto"/>
          <w:sz w:val="24"/>
          <w:szCs w:val="28"/>
          <w:highlight w:val="none"/>
        </w:rPr>
        <w:t xml:space="preserve">                                            年     月     日</w:t>
      </w:r>
    </w:p>
    <w:p w14:paraId="754BEDA0">
      <w:pPr>
        <w:tabs>
          <w:tab w:val="left" w:pos="6300"/>
        </w:tabs>
        <w:kinsoku/>
        <w:wordWrap w:val="0"/>
        <w:overflowPunct/>
        <w:topLinePunct w:val="0"/>
        <w:bidi w:val="0"/>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7574005C">
      <w:pPr>
        <w:tabs>
          <w:tab w:val="left" w:pos="6300"/>
        </w:tabs>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1.本表即为对本项目“第三篇  项目商务需求”中所列条款进行比较和响应；</w:t>
      </w:r>
    </w:p>
    <w:p w14:paraId="46C91FA5">
      <w:pPr>
        <w:tabs>
          <w:tab w:val="left" w:pos="6300"/>
        </w:tabs>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bookmarkStart w:id="130" w:name="_Toc283382459"/>
      <w:r>
        <w:rPr>
          <w:rFonts w:hint="eastAsia" w:ascii="宋体" w:hAnsi="宋体" w:eastAsia="宋体" w:cs="宋体"/>
          <w:color w:val="auto"/>
          <w:sz w:val="24"/>
          <w:szCs w:val="24"/>
          <w:highlight w:val="none"/>
        </w:rPr>
        <w:t>2.该表必须按照竞争性磋商要求逐条如实填写，根据响应情况在“差异说明”项填写正偏离或负偏离及原因，完全符合的填写“无差异”；</w:t>
      </w:r>
    </w:p>
    <w:p w14:paraId="35A3978E">
      <w:pPr>
        <w:tabs>
          <w:tab w:val="left" w:pos="6300"/>
        </w:tabs>
        <w:kinsoku/>
        <w:wordWrap w:val="0"/>
        <w:overflowPunct/>
        <w:topLinePunct w:val="0"/>
        <w:bidi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3.该表可扩展，并逐页签字或盖章；</w:t>
      </w:r>
    </w:p>
    <w:p w14:paraId="5883EED3">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432416E8">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5BBB8F1A">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2F495E30">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64DFA5FA">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4DC204DC">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4A88DC3C">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13AB5E0A">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30A60D8D">
      <w:pPr>
        <w:kinsoku/>
        <w:wordWrap w:val="0"/>
        <w:overflowPunct/>
        <w:topLinePunct w:val="0"/>
        <w:bidi w:val="0"/>
        <w:snapToGrid w:val="0"/>
        <w:spacing w:line="400" w:lineRule="exact"/>
        <w:ind w:firstLine="480" w:firstLineChars="200"/>
        <w:rPr>
          <w:rFonts w:hint="eastAsia" w:ascii="宋体" w:hAnsi="宋体" w:cs="宋体"/>
          <w:color w:val="auto"/>
          <w:sz w:val="24"/>
          <w:szCs w:val="24"/>
          <w:highlight w:val="none"/>
        </w:rPr>
      </w:pPr>
    </w:p>
    <w:p w14:paraId="51678A8E">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（二）其它商务要求</w:t>
      </w:r>
    </w:p>
    <w:p w14:paraId="41E6B2D9">
      <w:pPr>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p>
    <w:p w14:paraId="4A5A29AD">
      <w:pPr>
        <w:pStyle w:val="3"/>
        <w:kinsoku/>
        <w:wordWrap w:val="0"/>
        <w:overflowPunct/>
        <w:topLinePunct w:val="0"/>
        <w:bidi w:val="0"/>
        <w:adjustRightInd w:val="0"/>
        <w:snapToGrid w:val="0"/>
        <w:spacing w:before="0" w:after="0" w:line="400" w:lineRule="exact"/>
        <w:ind w:firstLine="482" w:firstLineChars="200"/>
        <w:rPr>
          <w:rFonts w:ascii="宋体" w:hAnsi="宋体" w:eastAsia="宋体" w:cs="宋体"/>
          <w:color w:val="auto"/>
          <w:sz w:val="24"/>
          <w:highlight w:val="none"/>
        </w:rPr>
      </w:pPr>
      <w:r>
        <w:rPr>
          <w:rFonts w:hint="eastAsia" w:ascii="宋体" w:hAnsi="宋体" w:eastAsia="宋体" w:cs="宋体"/>
          <w:color w:val="auto"/>
          <w:sz w:val="24"/>
          <w:szCs w:val="24"/>
          <w:highlight w:val="none"/>
        </w:rPr>
        <w:br w:type="page"/>
      </w:r>
      <w:bookmarkEnd w:id="130"/>
      <w:bookmarkStart w:id="131" w:name="_Toc313888363"/>
      <w:bookmarkStart w:id="132" w:name="_Toc8165"/>
      <w:bookmarkStart w:id="133" w:name="_Toc342913422"/>
      <w:bookmarkStart w:id="134" w:name="_Toc76462353"/>
      <w:bookmarkStart w:id="135" w:name="_Toc313008359"/>
      <w:r>
        <w:rPr>
          <w:rFonts w:hint="eastAsia" w:ascii="宋体" w:hAnsi="宋体" w:eastAsia="宋体" w:cs="宋体"/>
          <w:color w:val="auto"/>
          <w:sz w:val="24"/>
          <w:highlight w:val="none"/>
        </w:rPr>
        <w:t>四、资格条件</w:t>
      </w:r>
      <w:bookmarkEnd w:id="131"/>
      <w:bookmarkEnd w:id="132"/>
      <w:bookmarkEnd w:id="133"/>
      <w:bookmarkEnd w:id="134"/>
      <w:bookmarkEnd w:id="135"/>
    </w:p>
    <w:p w14:paraId="2A66769F">
      <w:pPr>
        <w:tabs>
          <w:tab w:val="left" w:pos="6300"/>
        </w:tabs>
        <w:kinsoku/>
        <w:wordWrap w:val="0"/>
        <w:overflowPunct/>
        <w:topLinePunct w:val="0"/>
        <w:bidi w:val="0"/>
        <w:snapToGrid w:val="0"/>
        <w:spacing w:line="400" w:lineRule="exact"/>
        <w:ind w:firstLine="570"/>
        <w:rPr>
          <w:rFonts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7637827">
      <w:pPr>
        <w:tabs>
          <w:tab w:val="left" w:pos="6300"/>
        </w:tabs>
        <w:kinsoku/>
        <w:wordWrap w:val="0"/>
        <w:overflowPunct/>
        <w:topLinePunct w:val="0"/>
        <w:bidi w:val="0"/>
        <w:snapToGrid w:val="0"/>
        <w:spacing w:line="400" w:lineRule="exact"/>
        <w:ind w:firstLine="570"/>
        <w:rPr>
          <w:rFonts w:ascii="宋体" w:hAnsi="宋体" w:cs="宋体"/>
          <w:color w:val="auto"/>
          <w:highlight w:val="none"/>
        </w:rPr>
      </w:pPr>
    </w:p>
    <w:p w14:paraId="33AA86AC">
      <w:pPr>
        <w:tabs>
          <w:tab w:val="left" w:pos="6300"/>
        </w:tabs>
        <w:kinsoku/>
        <w:wordWrap w:val="0"/>
        <w:overflowPunct/>
        <w:topLinePunct w:val="0"/>
        <w:bidi w:val="0"/>
        <w:snapToGrid w:val="0"/>
        <w:spacing w:line="500" w:lineRule="exact"/>
        <w:ind w:firstLine="570"/>
        <w:rPr>
          <w:rFonts w:ascii="宋体" w:hAnsi="宋体" w:cs="宋体"/>
          <w:color w:val="auto"/>
          <w:highlight w:val="none"/>
        </w:rPr>
      </w:pPr>
    </w:p>
    <w:p w14:paraId="63590550">
      <w:pPr>
        <w:tabs>
          <w:tab w:val="left" w:pos="6300"/>
        </w:tabs>
        <w:kinsoku/>
        <w:wordWrap w:val="0"/>
        <w:overflowPunct/>
        <w:topLinePunct w:val="0"/>
        <w:bidi w:val="0"/>
        <w:snapToGrid w:val="0"/>
        <w:spacing w:line="500" w:lineRule="exact"/>
        <w:ind w:firstLine="570"/>
        <w:rPr>
          <w:rFonts w:ascii="宋体" w:hAnsi="宋体" w:cs="宋体"/>
          <w:color w:val="auto"/>
          <w:highlight w:val="none"/>
        </w:rPr>
      </w:pPr>
    </w:p>
    <w:p w14:paraId="41CF1BC3">
      <w:pPr>
        <w:tabs>
          <w:tab w:val="left" w:pos="6300"/>
        </w:tabs>
        <w:kinsoku/>
        <w:wordWrap w:val="0"/>
        <w:overflowPunct/>
        <w:topLinePunct w:val="0"/>
        <w:bidi w:val="0"/>
        <w:snapToGrid w:val="0"/>
        <w:spacing w:line="500" w:lineRule="exact"/>
        <w:ind w:firstLine="570"/>
        <w:rPr>
          <w:rFonts w:ascii="宋体" w:hAnsi="宋体" w:cs="宋体"/>
          <w:color w:val="auto"/>
          <w:highlight w:val="none"/>
        </w:rPr>
      </w:pPr>
    </w:p>
    <w:p w14:paraId="4452C8FB">
      <w:pPr>
        <w:tabs>
          <w:tab w:val="left" w:pos="6300"/>
        </w:tabs>
        <w:kinsoku/>
        <w:wordWrap w:val="0"/>
        <w:overflowPunct/>
        <w:topLinePunct w:val="0"/>
        <w:bidi w:val="0"/>
        <w:snapToGrid w:val="0"/>
        <w:spacing w:line="500" w:lineRule="exact"/>
        <w:ind w:firstLine="570"/>
        <w:rPr>
          <w:rFonts w:ascii="宋体" w:hAnsi="宋体" w:cs="宋体"/>
          <w:color w:val="auto"/>
          <w:highlight w:val="none"/>
        </w:rPr>
      </w:pPr>
    </w:p>
    <w:p w14:paraId="773E6002">
      <w:pPr>
        <w:kinsoku/>
        <w:wordWrap w:val="0"/>
        <w:overflowPunct/>
        <w:topLinePunct w:val="0"/>
        <w:bidi w:val="0"/>
        <w:snapToGrid w:val="0"/>
        <w:spacing w:line="400" w:lineRule="exact"/>
        <w:ind w:firstLine="560" w:firstLineChars="200"/>
        <w:rPr>
          <w:rFonts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（二）法定代表人身份证明书（格式）</w:t>
      </w:r>
    </w:p>
    <w:p w14:paraId="20CFD82E">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1A2960F5">
      <w:pPr>
        <w:tabs>
          <w:tab w:val="left" w:pos="6300"/>
        </w:tabs>
        <w:snapToGrid w:val="0"/>
        <w:spacing w:line="360" w:lineRule="auto"/>
        <w:ind w:firstLine="570"/>
        <w:rPr>
          <w:rFonts w:hint="eastAsia" w:ascii="宋体" w:hAnsi="宋体" w:cs="宋体"/>
          <w:color w:val="auto"/>
          <w:sz w:val="22"/>
          <w:szCs w:val="22"/>
          <w:highlight w:val="none"/>
        </w:rPr>
      </w:pPr>
    </w:p>
    <w:p w14:paraId="051BB6AD">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p>
    <w:p w14:paraId="38DB66FA">
      <w:pPr>
        <w:tabs>
          <w:tab w:val="left" w:pos="6300"/>
        </w:tabs>
        <w:snapToGrid w:val="0"/>
        <w:spacing w:line="360" w:lineRule="auto"/>
        <w:ind w:firstLine="570"/>
        <w:rPr>
          <w:rFonts w:hint="eastAsia" w:ascii="宋体" w:hAnsi="宋体" w:cs="宋体"/>
          <w:color w:val="auto"/>
          <w:sz w:val="24"/>
          <w:szCs w:val="24"/>
          <w:highlight w:val="none"/>
        </w:rPr>
      </w:pPr>
    </w:p>
    <w:p w14:paraId="1DDA68A6">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（采购人名称）：</w:t>
      </w:r>
    </w:p>
    <w:p w14:paraId="639775BC">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（法定代表人姓名）在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（职务名称）职务，是（供应商名称）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的法定代表人。</w:t>
      </w:r>
    </w:p>
    <w:p w14:paraId="475D7A5E">
      <w:pPr>
        <w:tabs>
          <w:tab w:val="left" w:pos="6300"/>
        </w:tabs>
        <w:snapToGrid w:val="0"/>
        <w:spacing w:line="360" w:lineRule="auto"/>
        <w:ind w:firstLine="570"/>
        <w:rPr>
          <w:rFonts w:hint="eastAsia" w:ascii="宋体" w:hAnsi="宋体" w:cs="宋体"/>
          <w:color w:val="auto"/>
          <w:sz w:val="24"/>
          <w:szCs w:val="24"/>
          <w:highlight w:val="none"/>
        </w:rPr>
      </w:pPr>
    </w:p>
    <w:p w14:paraId="27A31319">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66D1FA1C">
      <w:pPr>
        <w:tabs>
          <w:tab w:val="left" w:pos="6300"/>
        </w:tabs>
        <w:snapToGrid w:val="0"/>
        <w:spacing w:line="360" w:lineRule="auto"/>
        <w:ind w:firstLine="570"/>
        <w:rPr>
          <w:rFonts w:hint="eastAsia" w:ascii="宋体" w:hAnsi="宋体" w:cs="宋体"/>
          <w:color w:val="auto"/>
          <w:sz w:val="24"/>
          <w:szCs w:val="24"/>
          <w:highlight w:val="none"/>
        </w:rPr>
      </w:pPr>
    </w:p>
    <w:p w14:paraId="7A0BBF79">
      <w:pPr>
        <w:tabs>
          <w:tab w:val="left" w:pos="6300"/>
        </w:tabs>
        <w:snapToGrid w:val="0"/>
        <w:spacing w:line="360" w:lineRule="auto"/>
        <w:ind w:firstLine="570"/>
        <w:rPr>
          <w:rFonts w:hint="eastAsia" w:ascii="宋体" w:hAnsi="宋体" w:cs="宋体"/>
          <w:color w:val="auto"/>
          <w:sz w:val="24"/>
          <w:szCs w:val="24"/>
          <w:highlight w:val="none"/>
        </w:rPr>
      </w:pPr>
    </w:p>
    <w:p w14:paraId="703F6368">
      <w:pPr>
        <w:tabs>
          <w:tab w:val="left" w:pos="6300"/>
        </w:tabs>
        <w:snapToGrid w:val="0"/>
        <w:spacing w:line="360" w:lineRule="auto"/>
        <w:ind w:firstLine="570"/>
        <w:rPr>
          <w:rFonts w:hint="eastAsia" w:ascii="宋体" w:hAnsi="宋体" w:cs="宋体"/>
          <w:color w:val="auto"/>
          <w:sz w:val="24"/>
          <w:szCs w:val="24"/>
          <w:highlight w:val="none"/>
        </w:rPr>
      </w:pPr>
    </w:p>
    <w:p w14:paraId="3D9AEDD1">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（供应商公章）</w:t>
      </w:r>
    </w:p>
    <w:p w14:paraId="5CF2C9CF">
      <w:pPr>
        <w:tabs>
          <w:tab w:val="left" w:pos="6300"/>
        </w:tabs>
        <w:snapToGrid w:val="0"/>
        <w:spacing w:line="360" w:lineRule="auto"/>
        <w:ind w:firstLine="570"/>
        <w:rPr>
          <w:rFonts w:hint="eastAsia" w:ascii="宋体" w:hAnsi="宋体" w:cs="宋体"/>
          <w:color w:val="auto"/>
          <w:sz w:val="24"/>
          <w:szCs w:val="24"/>
          <w:highlight w:val="none"/>
        </w:rPr>
      </w:pPr>
    </w:p>
    <w:p w14:paraId="62FEC747">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6F248D8B">
      <w:pPr>
        <w:tabs>
          <w:tab w:val="left" w:pos="6300"/>
        </w:tabs>
        <w:snapToGrid w:val="0"/>
        <w:spacing w:line="360" w:lineRule="auto"/>
        <w:ind w:firstLine="570"/>
        <w:rPr>
          <w:rFonts w:hint="eastAsia" w:ascii="宋体" w:hAnsi="宋体" w:cs="宋体"/>
          <w:color w:val="auto"/>
          <w:sz w:val="22"/>
          <w:szCs w:val="22"/>
          <w:highlight w:val="none"/>
        </w:rPr>
      </w:pPr>
    </w:p>
    <w:p w14:paraId="66FDC5BE">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07CD41E7">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1CC475D0">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70DA66E9">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4040EDCC">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6AA7C38A">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5332A4F9">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p>
    <w:p w14:paraId="0F933E57">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（三）法定代表人授权委托书（格式）</w:t>
      </w:r>
    </w:p>
    <w:p w14:paraId="436D4509">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4B28B3F7">
      <w:pPr>
        <w:tabs>
          <w:tab w:val="left" w:pos="6300"/>
        </w:tabs>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p>
    <w:p w14:paraId="6782E40A">
      <w:pPr>
        <w:tabs>
          <w:tab w:val="left" w:pos="6300"/>
        </w:tabs>
        <w:snapToGrid w:val="0"/>
        <w:spacing w:line="360" w:lineRule="auto"/>
        <w:ind w:firstLine="570"/>
        <w:rPr>
          <w:rFonts w:hint="eastAsia" w:ascii="宋体" w:hAnsi="宋体" w:cs="宋体"/>
          <w:color w:val="auto"/>
          <w:sz w:val="24"/>
          <w:szCs w:val="24"/>
          <w:highlight w:val="none"/>
        </w:rPr>
      </w:pPr>
    </w:p>
    <w:p w14:paraId="299657C3">
      <w:pPr>
        <w:tabs>
          <w:tab w:val="left" w:pos="6300"/>
        </w:tabs>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（采购人名称）：</w:t>
      </w:r>
    </w:p>
    <w:p w14:paraId="74FE0EA5">
      <w:pPr>
        <w:tabs>
          <w:tab w:val="left" w:pos="6300"/>
        </w:tabs>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（供应商法定代表人名称）是</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（供应商名称）的法定代表人，特授权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（被授权人姓名及身份证代码）代表我单位全权办理上述项目的磋商、签约等具体工作，并签署全部有关文件、协议及合同。</w:t>
      </w:r>
    </w:p>
    <w:p w14:paraId="153FF8FF">
      <w:pPr>
        <w:tabs>
          <w:tab w:val="left" w:pos="6300"/>
        </w:tabs>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6C4C61FA">
      <w:pPr>
        <w:tabs>
          <w:tab w:val="left" w:pos="6300"/>
        </w:tabs>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在撤消授权的书面通知以前，本授权书一直有效。被授权人在授权书有效期内签署的所有文件不因授权的撤消而失效。</w:t>
      </w:r>
    </w:p>
    <w:p w14:paraId="2464012E">
      <w:pPr>
        <w:tabs>
          <w:tab w:val="left" w:pos="6300"/>
        </w:tabs>
        <w:snapToGrid w:val="0"/>
        <w:spacing w:line="360" w:lineRule="auto"/>
        <w:ind w:firstLine="570"/>
        <w:rPr>
          <w:rFonts w:hint="eastAsia" w:ascii="宋体" w:hAnsi="宋体" w:cs="宋体"/>
          <w:color w:val="auto"/>
          <w:sz w:val="24"/>
          <w:szCs w:val="24"/>
          <w:highlight w:val="none"/>
        </w:rPr>
      </w:pPr>
    </w:p>
    <w:p w14:paraId="4EA96213">
      <w:pPr>
        <w:tabs>
          <w:tab w:val="left" w:pos="6300"/>
        </w:tabs>
        <w:snapToGrid w:val="0"/>
        <w:spacing w:line="360" w:lineRule="auto"/>
        <w:ind w:firstLine="570"/>
        <w:rPr>
          <w:rFonts w:hint="eastAsia" w:ascii="宋体" w:hAnsi="宋体" w:cs="宋体"/>
          <w:color w:val="auto"/>
          <w:sz w:val="24"/>
          <w:szCs w:val="24"/>
          <w:highlight w:val="none"/>
        </w:rPr>
      </w:pPr>
    </w:p>
    <w:p w14:paraId="7225B610">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被授权人：                                 供应商法定代表人：</w:t>
      </w:r>
    </w:p>
    <w:p w14:paraId="2810F174">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5CA7FAC8">
      <w:pPr>
        <w:tabs>
          <w:tab w:val="left" w:pos="6300"/>
        </w:tabs>
        <w:snapToGrid w:val="0"/>
        <w:spacing w:line="360" w:lineRule="auto"/>
        <w:ind w:firstLine="570"/>
        <w:rPr>
          <w:rFonts w:hint="eastAsia" w:ascii="宋体" w:hAnsi="宋体" w:cs="宋体"/>
          <w:color w:val="auto"/>
          <w:sz w:val="24"/>
          <w:szCs w:val="24"/>
          <w:highlight w:val="none"/>
        </w:rPr>
      </w:pPr>
    </w:p>
    <w:p w14:paraId="18B00FE2">
      <w:pPr>
        <w:tabs>
          <w:tab w:val="left" w:pos="6300"/>
        </w:tabs>
        <w:snapToGrid w:val="0"/>
        <w:spacing w:line="360" w:lineRule="auto"/>
        <w:ind w:firstLine="570"/>
        <w:rPr>
          <w:rFonts w:hint="eastAsia" w:ascii="宋体" w:hAnsi="宋体" w:cs="宋体"/>
          <w:color w:val="auto"/>
          <w:sz w:val="24"/>
          <w:szCs w:val="24"/>
          <w:highlight w:val="none"/>
        </w:rPr>
      </w:pPr>
    </w:p>
    <w:p w14:paraId="386867C9">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（附：被授权人身份证正反面复印件）</w:t>
      </w:r>
    </w:p>
    <w:p w14:paraId="4A44EBEA">
      <w:pPr>
        <w:tabs>
          <w:tab w:val="left" w:pos="6300"/>
        </w:tabs>
        <w:snapToGrid w:val="0"/>
        <w:spacing w:line="360" w:lineRule="auto"/>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1FD08FE1">
      <w:pPr>
        <w:tabs>
          <w:tab w:val="left" w:pos="6300"/>
        </w:tabs>
        <w:snapToGrid w:val="0"/>
        <w:spacing w:line="360" w:lineRule="auto"/>
        <w:rPr>
          <w:rFonts w:hint="eastAsia" w:ascii="宋体" w:hAnsi="宋体" w:cs="宋体"/>
          <w:color w:val="auto"/>
          <w:sz w:val="24"/>
          <w:szCs w:val="24"/>
          <w:highlight w:val="none"/>
        </w:rPr>
      </w:pPr>
    </w:p>
    <w:p w14:paraId="4651B571">
      <w:pPr>
        <w:tabs>
          <w:tab w:val="left" w:pos="6300"/>
        </w:tabs>
        <w:snapToGrid w:val="0"/>
        <w:spacing w:line="360" w:lineRule="auto"/>
        <w:ind w:right="480"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（供应商公章）</w:t>
      </w:r>
    </w:p>
    <w:p w14:paraId="7066E0DF">
      <w:pPr>
        <w:tabs>
          <w:tab w:val="left" w:pos="6300"/>
        </w:tabs>
        <w:kinsoku/>
        <w:wordWrap w:val="0"/>
        <w:overflowPunct/>
        <w:topLinePunct w:val="0"/>
        <w:bidi w:val="0"/>
        <w:snapToGrid w:val="0"/>
        <w:spacing w:line="500" w:lineRule="exact"/>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54D41C83">
      <w:pPr>
        <w:tabs>
          <w:tab w:val="left" w:pos="6300"/>
        </w:tabs>
        <w:kinsoku/>
        <w:wordWrap w:val="0"/>
        <w:overflowPunct/>
        <w:topLinePunct w:val="0"/>
        <w:bidi w:val="0"/>
        <w:snapToGrid w:val="0"/>
        <w:spacing w:line="500" w:lineRule="exact"/>
        <w:ind w:right="480" w:firstLine="570"/>
        <w:jc w:val="left"/>
        <w:rPr>
          <w:rFonts w:ascii="宋体" w:hAnsi="宋体" w:cs="宋体"/>
          <w:color w:val="auto"/>
          <w:sz w:val="24"/>
          <w:szCs w:val="24"/>
          <w:highlight w:val="none"/>
        </w:rPr>
      </w:pPr>
      <w:r>
        <w:rPr>
          <w:rFonts w:hint="eastAsia" w:ascii="宋体" w:hAnsi="宋体" w:cs="宋体"/>
          <w:color w:val="auto"/>
          <w:sz w:val="24"/>
          <w:szCs w:val="24"/>
          <w:highlight w:val="none"/>
        </w:rPr>
        <w:t>被授权人电话：XXXXXXX     电子邮箱：XXXXXX@XXXXX（若法定代表人办理并签署响应文件的可不填写）</w:t>
      </w:r>
    </w:p>
    <w:p w14:paraId="0E15F329">
      <w:pPr>
        <w:tabs>
          <w:tab w:val="left" w:pos="6300"/>
        </w:tabs>
        <w:kinsoku/>
        <w:wordWrap w:val="0"/>
        <w:overflowPunct/>
        <w:topLinePunct w:val="0"/>
        <w:bidi w:val="0"/>
        <w:snapToGrid w:val="0"/>
        <w:spacing w:line="500" w:lineRule="exact"/>
        <w:ind w:right="480" w:firstLine="570"/>
        <w:jc w:val="left"/>
        <w:rPr>
          <w:rFonts w:ascii="宋体" w:hAnsi="宋体" w:cs="宋体"/>
          <w:color w:val="auto"/>
          <w:sz w:val="24"/>
          <w:szCs w:val="24"/>
          <w:highlight w:val="none"/>
        </w:rPr>
      </w:pPr>
      <w:r>
        <w:rPr>
          <w:rFonts w:hint="eastAsia" w:ascii="宋体" w:hAnsi="宋体" w:cs="宋体"/>
          <w:color w:val="auto"/>
          <w:sz w:val="24"/>
          <w:szCs w:val="24"/>
          <w:highlight w:val="none"/>
        </w:rPr>
        <w:t>注：</w:t>
      </w:r>
    </w:p>
    <w:p w14:paraId="37DA3BAA">
      <w:pPr>
        <w:tabs>
          <w:tab w:val="left" w:pos="6300"/>
        </w:tabs>
        <w:kinsoku/>
        <w:wordWrap w:val="0"/>
        <w:overflowPunct/>
        <w:topLinePunct w:val="0"/>
        <w:bidi w:val="0"/>
        <w:snapToGrid w:val="0"/>
        <w:spacing w:line="500" w:lineRule="exact"/>
        <w:ind w:right="480" w:firstLine="570"/>
        <w:jc w:val="left"/>
        <w:rPr>
          <w:rFonts w:ascii="宋体" w:hAnsi="宋体" w:cs="宋体"/>
          <w:color w:val="auto"/>
          <w:sz w:val="24"/>
          <w:szCs w:val="24"/>
          <w:highlight w:val="none"/>
        </w:rPr>
      </w:pPr>
      <w:r>
        <w:rPr>
          <w:rFonts w:hint="eastAsia" w:ascii="宋体" w:hAnsi="宋体" w:cs="宋体"/>
          <w:color w:val="auto"/>
          <w:sz w:val="24"/>
          <w:szCs w:val="24"/>
          <w:highlight w:val="none"/>
        </w:rPr>
        <w:t>1.若为法定代表人办理并签署响应文件的，不提供此文件。</w:t>
      </w:r>
    </w:p>
    <w:p w14:paraId="5A24AA37">
      <w:pPr>
        <w:tabs>
          <w:tab w:val="left" w:pos="6300"/>
        </w:tabs>
        <w:kinsoku/>
        <w:wordWrap w:val="0"/>
        <w:overflowPunct/>
        <w:topLinePunct w:val="0"/>
        <w:bidi w:val="0"/>
        <w:snapToGrid w:val="0"/>
        <w:spacing w:line="500" w:lineRule="exact"/>
        <w:ind w:firstLine="570"/>
        <w:rPr>
          <w:rFonts w:ascii="宋体" w:hAnsi="宋体" w:cs="宋体"/>
          <w:color w:val="auto"/>
          <w:sz w:val="24"/>
          <w:highlight w:val="none"/>
        </w:rPr>
      </w:pPr>
      <w:r>
        <w:rPr>
          <w:rFonts w:hint="eastAsia" w:ascii="宋体" w:hAnsi="宋体" w:cs="宋体"/>
          <w:color w:val="auto"/>
          <w:sz w:val="24"/>
          <w:szCs w:val="24"/>
          <w:highlight w:val="none"/>
        </w:rPr>
        <w:t>2.若为联合体参与的，法定代表人授权委托书由联合体主办方</w:t>
      </w:r>
      <w:r>
        <w:rPr>
          <w:rFonts w:hint="eastAsia" w:ascii="宋体" w:hAnsi="宋体" w:cs="宋体"/>
          <w:color w:val="auto"/>
          <w:kern w:val="0"/>
          <w:sz w:val="24"/>
          <w:szCs w:val="24"/>
          <w:highlight w:val="none"/>
        </w:rPr>
        <w:t>（主体）</w:t>
      </w:r>
      <w:r>
        <w:rPr>
          <w:rFonts w:hint="eastAsia" w:ascii="宋体" w:hAnsi="宋体" w:cs="宋体"/>
          <w:color w:val="auto"/>
          <w:sz w:val="24"/>
          <w:szCs w:val="24"/>
          <w:highlight w:val="none"/>
        </w:rPr>
        <w:t>出具。</w:t>
      </w:r>
    </w:p>
    <w:p w14:paraId="0012221B">
      <w:pPr>
        <w:tabs>
          <w:tab w:val="left" w:pos="6300"/>
        </w:tabs>
        <w:kinsoku/>
        <w:wordWrap w:val="0"/>
        <w:overflowPunct/>
        <w:topLinePunct w:val="0"/>
        <w:bidi w:val="0"/>
        <w:snapToGrid w:val="0"/>
        <w:spacing w:line="500" w:lineRule="exact"/>
        <w:ind w:firstLine="570"/>
        <w:rPr>
          <w:rFonts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（四）</w:t>
      </w:r>
      <w:r>
        <w:rPr>
          <w:rFonts w:hint="eastAsia" w:ascii="宋体" w:hAnsi="宋体" w:cs="宋体"/>
          <w:color w:val="auto"/>
          <w:sz w:val="24"/>
          <w:szCs w:val="28"/>
          <w:highlight w:val="none"/>
        </w:rPr>
        <w:t>基本资格条件承诺函</w:t>
      </w:r>
    </w:p>
    <w:p w14:paraId="7A3BBF1E">
      <w:pPr>
        <w:tabs>
          <w:tab w:val="left" w:pos="6300"/>
        </w:tabs>
        <w:kinsoku/>
        <w:wordWrap w:val="0"/>
        <w:overflowPunct/>
        <w:topLinePunct w:val="0"/>
        <w:bidi w:val="0"/>
        <w:snapToGrid w:val="0"/>
        <w:spacing w:line="500" w:lineRule="exact"/>
        <w:ind w:firstLine="643" w:firstLineChars="20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基本资格条件承诺函</w:t>
      </w:r>
    </w:p>
    <w:p w14:paraId="28F0E9C0">
      <w:pPr>
        <w:tabs>
          <w:tab w:val="left" w:pos="6300"/>
        </w:tabs>
        <w:kinsoku/>
        <w:wordWrap w:val="0"/>
        <w:overflowPunct/>
        <w:topLinePunct w:val="0"/>
        <w:bidi w:val="0"/>
        <w:snapToGrid w:val="0"/>
        <w:spacing w:line="530" w:lineRule="exact"/>
        <w:rPr>
          <w:rFonts w:ascii="宋体" w:hAnsi="宋体" w:cs="宋体"/>
          <w:color w:val="auto"/>
          <w:sz w:val="24"/>
          <w:highlight w:val="none"/>
        </w:rPr>
      </w:pPr>
    </w:p>
    <w:p w14:paraId="31FE26BC">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致 </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w:t>
      </w:r>
      <w:r>
        <w:rPr>
          <w:rFonts w:hint="eastAsia" w:ascii="宋体" w:hAnsi="宋体" w:cs="宋体"/>
          <w:color w:val="auto"/>
          <w:sz w:val="24"/>
          <w:highlight w:val="none"/>
          <w:lang w:val="en-US" w:eastAsia="zh-CN"/>
        </w:rPr>
        <w:t>人</w:t>
      </w:r>
      <w:r>
        <w:rPr>
          <w:rFonts w:hint="eastAsia" w:ascii="宋体" w:hAnsi="宋体" w:cs="宋体"/>
          <w:color w:val="auto"/>
          <w:sz w:val="24"/>
          <w:highlight w:val="none"/>
        </w:rPr>
        <w:t>名称）：</w:t>
      </w:r>
    </w:p>
    <w:p w14:paraId="359B8C89">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（供应商名称）郑重承诺：</w:t>
      </w:r>
    </w:p>
    <w:p w14:paraId="3536B895">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1.我方具有良好的商业信誉和健全的财务会计制度，具有履行合同所必需的设备和专业技术能力，具</w:t>
      </w:r>
      <w:r>
        <w:rPr>
          <w:rFonts w:hint="eastAsia" w:ascii="宋体" w:hAnsi="宋体" w:cs="宋体"/>
          <w:color w:val="auto"/>
          <w:sz w:val="24"/>
          <w:highlight w:val="none"/>
          <w:lang w:val="zh-CN"/>
        </w:rPr>
        <w:t>有依法缴纳税收和社会保障金的良好记录</w:t>
      </w:r>
      <w:r>
        <w:rPr>
          <w:rFonts w:hint="eastAsia" w:ascii="宋体" w:hAnsi="宋体" w:cs="宋体"/>
          <w:color w:val="auto"/>
          <w:sz w:val="24"/>
          <w:highlight w:val="none"/>
        </w:rPr>
        <w:t>，参加本项目采购活动前三年内无重大违法活动记录。</w:t>
      </w:r>
    </w:p>
    <w:p w14:paraId="539120D2">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7CE0D097">
      <w:pPr>
        <w:tabs>
          <w:tab w:val="left" w:pos="6300"/>
        </w:tabs>
        <w:kinsoku/>
        <w:wordWrap w:val="0"/>
        <w:overflowPunct/>
        <w:topLinePunct w:val="0"/>
        <w:bidi w:val="0"/>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2A5B1766">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我方对以上承诺负全部法律责任。</w:t>
      </w:r>
    </w:p>
    <w:p w14:paraId="4C6AEBC5">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特此承诺。</w:t>
      </w:r>
    </w:p>
    <w:p w14:paraId="2C5BC330">
      <w:pPr>
        <w:tabs>
          <w:tab w:val="left" w:pos="6300"/>
        </w:tabs>
        <w:kinsoku/>
        <w:wordWrap w:val="0"/>
        <w:overflowPunct/>
        <w:topLinePunct w:val="0"/>
        <w:bidi w:val="0"/>
        <w:snapToGrid w:val="0"/>
        <w:spacing w:line="500" w:lineRule="exact"/>
        <w:ind w:firstLine="480" w:firstLineChars="200"/>
        <w:rPr>
          <w:rFonts w:ascii="宋体" w:hAnsi="宋体" w:cs="宋体"/>
          <w:color w:val="auto"/>
          <w:sz w:val="24"/>
          <w:highlight w:val="none"/>
        </w:rPr>
      </w:pPr>
    </w:p>
    <w:p w14:paraId="6CFD19F7">
      <w:pPr>
        <w:tabs>
          <w:tab w:val="left" w:pos="6300"/>
        </w:tabs>
        <w:kinsoku/>
        <w:wordWrap w:val="0"/>
        <w:overflowPunct/>
        <w:topLinePunct w:val="0"/>
        <w:bidi w:val="0"/>
        <w:snapToGrid w:val="0"/>
        <w:spacing w:line="500" w:lineRule="exact"/>
        <w:ind w:firstLine="480" w:firstLineChars="200"/>
        <w:jc w:val="right"/>
        <w:rPr>
          <w:rFonts w:ascii="宋体" w:hAnsi="宋体" w:cs="宋体"/>
          <w:color w:val="auto"/>
          <w:sz w:val="24"/>
          <w:highlight w:val="none"/>
        </w:rPr>
      </w:pPr>
      <w:r>
        <w:rPr>
          <w:rFonts w:hint="eastAsia" w:ascii="宋体" w:hAnsi="宋体" w:cs="宋体"/>
          <w:color w:val="auto"/>
          <w:sz w:val="24"/>
          <w:highlight w:val="none"/>
        </w:rPr>
        <w:t>（供应商公章）</w:t>
      </w:r>
    </w:p>
    <w:p w14:paraId="6AE3B486">
      <w:pPr>
        <w:tabs>
          <w:tab w:val="left" w:pos="6300"/>
        </w:tabs>
        <w:kinsoku/>
        <w:wordWrap w:val="0"/>
        <w:overflowPunct/>
        <w:topLinePunct w:val="0"/>
        <w:bidi w:val="0"/>
        <w:snapToGrid w:val="0"/>
        <w:spacing w:line="500" w:lineRule="exact"/>
        <w:ind w:firstLine="7920" w:firstLineChars="3300"/>
        <w:rPr>
          <w:rFonts w:ascii="宋体" w:hAnsi="宋体" w:cs="宋体"/>
          <w:color w:val="auto"/>
          <w:sz w:val="24"/>
          <w:szCs w:val="24"/>
          <w:highlight w:val="none"/>
        </w:rPr>
      </w:pPr>
      <w:r>
        <w:rPr>
          <w:rFonts w:hint="eastAsia" w:ascii="宋体" w:hAnsi="宋体" w:cs="宋体"/>
          <w:color w:val="auto"/>
          <w:sz w:val="24"/>
          <w:highlight w:val="none"/>
        </w:rPr>
        <w:t>年   月   日</w:t>
      </w:r>
    </w:p>
    <w:p w14:paraId="519F665D">
      <w:pPr>
        <w:kinsoku/>
        <w:wordWrap w:val="0"/>
        <w:overflowPunct/>
        <w:topLinePunct w:val="0"/>
        <w:bidi w:val="0"/>
        <w:snapToGrid w:val="0"/>
        <w:spacing w:line="400" w:lineRule="exact"/>
        <w:ind w:firstLine="560" w:firstLineChars="200"/>
        <w:rPr>
          <w:rFonts w:ascii="宋体" w:hAnsi="宋体" w:cs="宋体"/>
          <w:color w:val="auto"/>
          <w:sz w:val="24"/>
          <w:szCs w:val="24"/>
          <w:highlight w:val="none"/>
        </w:rPr>
      </w:pPr>
      <w:r>
        <w:rPr>
          <w:rFonts w:hint="eastAsia" w:ascii="宋体" w:hAnsi="宋体" w:cs="宋体"/>
          <w:color w:val="auto"/>
          <w:highlight w:val="none"/>
        </w:rPr>
        <w:br w:type="page"/>
      </w:r>
    </w:p>
    <w:p w14:paraId="5EF25987">
      <w:pPr>
        <w:tabs>
          <w:tab w:val="left" w:pos="6300"/>
        </w:tabs>
        <w:kinsoku/>
        <w:wordWrap w:val="0"/>
        <w:overflowPunct/>
        <w:topLinePunct w:val="0"/>
        <w:bidi w:val="0"/>
        <w:snapToGrid w:val="0"/>
        <w:spacing w:line="400" w:lineRule="exact"/>
        <w:ind w:firstLine="480" w:firstLineChars="200"/>
        <w:rPr>
          <w:rFonts w:ascii="宋体" w:hAnsi="宋体" w:cs="宋体"/>
          <w:color w:val="auto"/>
          <w:sz w:val="24"/>
          <w:szCs w:val="24"/>
          <w:highlight w:val="none"/>
        </w:rPr>
      </w:pPr>
    </w:p>
    <w:p w14:paraId="33F76F5B">
      <w:pPr>
        <w:kinsoku/>
        <w:wordWrap w:val="0"/>
        <w:overflowPunct/>
        <w:topLinePunct w:val="0"/>
        <w:bidi w:val="0"/>
        <w:spacing w:line="400" w:lineRule="exact"/>
        <w:ind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五、其他</w:t>
      </w:r>
    </w:p>
    <w:p w14:paraId="45D2F73E">
      <w:pPr>
        <w:kinsoku/>
        <w:wordWrap w:val="0"/>
        <w:overflowPunct/>
        <w:topLinePunct w:val="0"/>
        <w:bidi w:val="0"/>
        <w:snapToGrid w:val="0"/>
        <w:spacing w:line="400" w:lineRule="exact"/>
        <w:ind w:firstLine="480" w:firstLineChars="200"/>
        <w:rPr>
          <w:rFonts w:hint="default"/>
          <w:color w:val="auto"/>
          <w:highlight w:val="none"/>
          <w:lang w:val="en-US" w:eastAsia="zh-CN"/>
        </w:rPr>
      </w:pPr>
      <w:r>
        <w:rPr>
          <w:rFonts w:hint="eastAsia" w:cs="宋体"/>
          <w:color w:val="auto"/>
          <w:sz w:val="24"/>
          <w:szCs w:val="24"/>
          <w:highlight w:val="none"/>
          <w:lang w:val="en-US" w:eastAsia="zh-CN"/>
        </w:rPr>
        <w:t>其他与本项目有关的资料（如有，格式自定）</w:t>
      </w:r>
    </w:p>
    <w:p w14:paraId="63429C81">
      <w:pPr>
        <w:pStyle w:val="58"/>
        <w:rPr>
          <w:color w:val="auto"/>
          <w:highlight w:val="none"/>
        </w:rPr>
      </w:pPr>
    </w:p>
    <w:p w14:paraId="65CC99D3">
      <w:pPr>
        <w:pStyle w:val="58"/>
        <w:rPr>
          <w:color w:val="auto"/>
          <w:highlight w:val="none"/>
        </w:rPr>
      </w:pPr>
    </w:p>
    <w:p w14:paraId="37BD5A06">
      <w:pPr>
        <w:pStyle w:val="58"/>
        <w:rPr>
          <w:color w:val="auto"/>
          <w:highlight w:val="none"/>
        </w:rPr>
      </w:pPr>
    </w:p>
    <w:p w14:paraId="47C9A953">
      <w:pPr>
        <w:pStyle w:val="58"/>
        <w:rPr>
          <w:color w:val="auto"/>
          <w:highlight w:val="none"/>
        </w:rPr>
      </w:pPr>
    </w:p>
    <w:p w14:paraId="20E2AE12">
      <w:pPr>
        <w:kinsoku/>
        <w:wordWrap w:val="0"/>
        <w:overflowPunct/>
        <w:topLinePunct w:val="0"/>
        <w:bidi w:val="0"/>
        <w:spacing w:line="360" w:lineRule="auto"/>
        <w:ind w:firstLine="480" w:firstLineChars="200"/>
        <w:jc w:val="center"/>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（结束）</w:t>
      </w:r>
    </w:p>
    <w:p w14:paraId="74BC3A5E">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p w14:paraId="3304E105">
      <w:pPr>
        <w:pStyle w:val="250"/>
        <w:tabs>
          <w:tab w:val="right" w:leader="dot" w:pos="9402"/>
        </w:tabs>
        <w:ind w:firstLine="480"/>
        <w:jc w:val="center"/>
        <w:rPr>
          <w:rFonts w:hint="eastAsia" w:ascii="宋体" w:hAnsi="宋体" w:eastAsia="宋体" w:cs="宋体"/>
          <w:color w:val="auto"/>
          <w:sz w:val="28"/>
          <w:szCs w:val="28"/>
          <w:highlight w:val="none"/>
          <w:lang w:val="en-US" w:eastAsia="zh-CN"/>
        </w:rPr>
      </w:pPr>
      <w:bookmarkStart w:id="136" w:name="_Toc14431"/>
      <w:bookmarkStart w:id="137" w:name="_Toc8516"/>
      <w:r>
        <w:rPr>
          <w:rFonts w:hint="eastAsia" w:ascii="宋体" w:hAnsi="宋体" w:eastAsia="宋体" w:cs="宋体"/>
          <w:color w:val="auto"/>
          <w:sz w:val="28"/>
          <w:szCs w:val="28"/>
          <w:highlight w:val="none"/>
          <w:lang w:val="en-US" w:eastAsia="zh-CN"/>
        </w:rPr>
        <w:t>附件一：中崟工程项目管理（重庆）有限公司项目报名表</w:t>
      </w:r>
      <w:bookmarkEnd w:id="136"/>
      <w:bookmarkEnd w:id="137"/>
    </w:p>
    <w:p w14:paraId="637007E4">
      <w:pPr>
        <w:rPr>
          <w:rFonts w:hint="eastAsia" w:ascii="宋体" w:hAnsi="宋体" w:eastAsia="宋体" w:cs="宋体"/>
          <w:color w:val="auto"/>
          <w:highlight w:val="none"/>
          <w:lang w:val="en-US" w:eastAsia="zh-CN"/>
        </w:rPr>
      </w:pPr>
    </w:p>
    <w:tbl>
      <w:tblPr>
        <w:tblStyle w:val="6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360"/>
        <w:gridCol w:w="1037"/>
        <w:gridCol w:w="3914"/>
      </w:tblGrid>
      <w:tr w14:paraId="13BFAA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808" w:type="dxa"/>
            <w:noWrap w:val="0"/>
            <w:vAlign w:val="center"/>
          </w:tcPr>
          <w:p w14:paraId="215DA094">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311" w:type="dxa"/>
            <w:gridSpan w:val="3"/>
            <w:noWrap w:val="0"/>
            <w:vAlign w:val="center"/>
          </w:tcPr>
          <w:p w14:paraId="50D80D52">
            <w:pPr>
              <w:ind w:left="0" w:leftChars="0" w:firstLine="0" w:firstLineChars="0"/>
              <w:jc w:val="center"/>
              <w:rPr>
                <w:rFonts w:hint="eastAsia" w:ascii="宋体" w:hAnsi="宋体" w:eastAsia="宋体" w:cs="宋体"/>
                <w:color w:val="auto"/>
                <w:sz w:val="24"/>
                <w:szCs w:val="24"/>
                <w:highlight w:val="none"/>
                <w:lang w:val="en-US" w:eastAsia="zh-CN"/>
              </w:rPr>
            </w:pPr>
          </w:p>
        </w:tc>
      </w:tr>
      <w:tr w14:paraId="03C120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808" w:type="dxa"/>
            <w:noWrap w:val="0"/>
            <w:vAlign w:val="center"/>
          </w:tcPr>
          <w:p w14:paraId="51F23BEC">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w:t>
            </w:r>
          </w:p>
        </w:tc>
        <w:tc>
          <w:tcPr>
            <w:tcW w:w="7311" w:type="dxa"/>
            <w:gridSpan w:val="3"/>
            <w:noWrap w:val="0"/>
            <w:vAlign w:val="center"/>
          </w:tcPr>
          <w:p w14:paraId="1487948B">
            <w:pPr>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（供应商公章）</w:t>
            </w:r>
          </w:p>
        </w:tc>
      </w:tr>
      <w:tr w14:paraId="0BFB6D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08" w:type="dxa"/>
            <w:noWrap w:val="0"/>
            <w:vAlign w:val="center"/>
          </w:tcPr>
          <w:p w14:paraId="0B356B56">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2360" w:type="dxa"/>
            <w:noWrap w:val="0"/>
            <w:vAlign w:val="center"/>
          </w:tcPr>
          <w:p w14:paraId="7226DB87">
            <w:pPr>
              <w:ind w:left="0" w:leftChars="0" w:firstLine="0" w:firstLineChars="0"/>
              <w:jc w:val="center"/>
              <w:rPr>
                <w:rFonts w:hint="eastAsia" w:ascii="宋体" w:hAnsi="宋体" w:eastAsia="宋体" w:cs="宋体"/>
                <w:color w:val="auto"/>
                <w:sz w:val="24"/>
                <w:szCs w:val="24"/>
                <w:highlight w:val="none"/>
              </w:rPr>
            </w:pPr>
          </w:p>
        </w:tc>
        <w:tc>
          <w:tcPr>
            <w:tcW w:w="1037" w:type="dxa"/>
            <w:noWrap w:val="0"/>
            <w:vAlign w:val="center"/>
          </w:tcPr>
          <w:p w14:paraId="44062D14">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手机</w:t>
            </w:r>
          </w:p>
        </w:tc>
        <w:tc>
          <w:tcPr>
            <w:tcW w:w="3914" w:type="dxa"/>
            <w:noWrap w:val="0"/>
            <w:vAlign w:val="center"/>
          </w:tcPr>
          <w:p w14:paraId="1623A7AF">
            <w:pPr>
              <w:ind w:left="0" w:leftChars="0" w:firstLine="0" w:firstLineChars="0"/>
              <w:jc w:val="center"/>
              <w:rPr>
                <w:rFonts w:hint="eastAsia" w:ascii="宋体" w:hAnsi="宋体" w:eastAsia="宋体" w:cs="宋体"/>
                <w:color w:val="auto"/>
                <w:sz w:val="24"/>
                <w:szCs w:val="24"/>
                <w:highlight w:val="none"/>
              </w:rPr>
            </w:pPr>
          </w:p>
        </w:tc>
      </w:tr>
      <w:tr w14:paraId="01040E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808" w:type="dxa"/>
            <w:noWrap w:val="0"/>
            <w:vAlign w:val="center"/>
          </w:tcPr>
          <w:p w14:paraId="447682A9">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办公电话</w:t>
            </w:r>
          </w:p>
        </w:tc>
        <w:tc>
          <w:tcPr>
            <w:tcW w:w="2360" w:type="dxa"/>
            <w:noWrap w:val="0"/>
            <w:vAlign w:val="center"/>
          </w:tcPr>
          <w:p w14:paraId="1EBDA669">
            <w:pPr>
              <w:ind w:left="0" w:leftChars="0" w:firstLine="0" w:firstLineChars="0"/>
              <w:jc w:val="center"/>
              <w:rPr>
                <w:rFonts w:hint="eastAsia" w:ascii="宋体" w:hAnsi="宋体" w:eastAsia="宋体" w:cs="宋体"/>
                <w:color w:val="auto"/>
                <w:sz w:val="24"/>
                <w:szCs w:val="24"/>
                <w:highlight w:val="none"/>
              </w:rPr>
            </w:pPr>
          </w:p>
        </w:tc>
        <w:tc>
          <w:tcPr>
            <w:tcW w:w="1037" w:type="dxa"/>
            <w:noWrap w:val="0"/>
            <w:vAlign w:val="center"/>
          </w:tcPr>
          <w:p w14:paraId="3356B424">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tc>
        <w:tc>
          <w:tcPr>
            <w:tcW w:w="3914" w:type="dxa"/>
            <w:noWrap w:val="0"/>
            <w:vAlign w:val="center"/>
          </w:tcPr>
          <w:p w14:paraId="4D7C3AE7">
            <w:pPr>
              <w:ind w:left="0" w:leftChars="0" w:firstLine="0" w:firstLineChars="0"/>
              <w:jc w:val="center"/>
              <w:rPr>
                <w:rFonts w:hint="eastAsia" w:ascii="宋体" w:hAnsi="宋体" w:eastAsia="宋体" w:cs="宋体"/>
                <w:color w:val="auto"/>
                <w:sz w:val="24"/>
                <w:szCs w:val="24"/>
                <w:highlight w:val="none"/>
              </w:rPr>
            </w:pPr>
          </w:p>
        </w:tc>
      </w:tr>
      <w:tr w14:paraId="060272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808" w:type="dxa"/>
            <w:noWrap w:val="0"/>
            <w:vAlign w:val="center"/>
          </w:tcPr>
          <w:p w14:paraId="3C648518">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p>
        </w:tc>
        <w:tc>
          <w:tcPr>
            <w:tcW w:w="7311" w:type="dxa"/>
            <w:gridSpan w:val="3"/>
            <w:noWrap w:val="0"/>
            <w:vAlign w:val="center"/>
          </w:tcPr>
          <w:p w14:paraId="438B57DA">
            <w:pPr>
              <w:ind w:left="0" w:leftChars="0" w:firstLine="0" w:firstLineChars="0"/>
              <w:jc w:val="center"/>
              <w:rPr>
                <w:rFonts w:hint="eastAsia" w:ascii="宋体" w:hAnsi="宋体" w:eastAsia="宋体" w:cs="宋体"/>
                <w:color w:val="auto"/>
                <w:sz w:val="24"/>
                <w:szCs w:val="24"/>
                <w:highlight w:val="none"/>
              </w:rPr>
            </w:pPr>
          </w:p>
        </w:tc>
      </w:tr>
      <w:tr w14:paraId="3E5B3C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808" w:type="dxa"/>
            <w:noWrap w:val="0"/>
            <w:vAlign w:val="center"/>
          </w:tcPr>
          <w:p w14:paraId="49F30CD1">
            <w:pPr>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c>
          <w:tcPr>
            <w:tcW w:w="7311" w:type="dxa"/>
            <w:gridSpan w:val="3"/>
            <w:noWrap w:val="0"/>
            <w:vAlign w:val="center"/>
          </w:tcPr>
          <w:p w14:paraId="0548339F">
            <w:pPr>
              <w:ind w:left="0" w:leftChars="0" w:firstLine="0" w:firstLineChars="0"/>
              <w:jc w:val="center"/>
              <w:rPr>
                <w:rFonts w:hint="eastAsia" w:ascii="宋体" w:hAnsi="宋体" w:eastAsia="宋体" w:cs="宋体"/>
                <w:color w:val="auto"/>
                <w:sz w:val="24"/>
                <w:szCs w:val="24"/>
                <w:highlight w:val="none"/>
              </w:rPr>
            </w:pPr>
          </w:p>
        </w:tc>
      </w:tr>
    </w:tbl>
    <w:p w14:paraId="3A1C97A0">
      <w:pPr>
        <w:spacing w:line="360" w:lineRule="auto"/>
        <w:ind w:right="-372" w:rightChars="-133"/>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磋商文件</w:t>
      </w:r>
      <w:r>
        <w:rPr>
          <w:rFonts w:hint="eastAsia" w:ascii="宋体" w:hAnsi="宋体" w:eastAsia="宋体" w:cs="宋体"/>
          <w:color w:val="auto"/>
          <w:sz w:val="24"/>
          <w:szCs w:val="24"/>
          <w:highlight w:val="none"/>
          <w:lang w:val="en-US" w:eastAsia="zh-CN"/>
        </w:rPr>
        <w:t>售价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00元/份</w:t>
      </w:r>
      <w:r>
        <w:rPr>
          <w:rFonts w:hint="eastAsia" w:ascii="宋体" w:hAnsi="宋体" w:eastAsia="宋体" w:cs="宋体"/>
          <w:color w:val="auto"/>
          <w:sz w:val="24"/>
          <w:szCs w:val="24"/>
          <w:highlight w:val="none"/>
          <w:lang w:val="en-US" w:eastAsia="zh-CN"/>
        </w:rPr>
        <w:t xml:space="preserve">              代理机构</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中崟工程项目管理（重庆）有限公司</w:t>
      </w:r>
    </w:p>
    <w:p w14:paraId="405689B6">
      <w:pPr>
        <w:spacing w:line="360" w:lineRule="auto"/>
        <w:ind w:firstLine="480" w:firstLineChars="200"/>
        <w:rPr>
          <w:rFonts w:hint="eastAsia" w:ascii="宋体" w:hAnsi="宋体" w:eastAsia="宋体" w:cs="宋体"/>
          <w:color w:val="auto"/>
          <w:sz w:val="24"/>
          <w:szCs w:val="24"/>
          <w:highlight w:val="none"/>
          <w:lang w:val="en-US" w:eastAsia="zh-CN"/>
        </w:rPr>
      </w:pPr>
    </w:p>
    <w:p w14:paraId="11F85F37">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相关说明：</w:t>
      </w:r>
    </w:p>
    <w:p w14:paraId="6D3D1231">
      <w:pPr>
        <w:keepNext w:val="0"/>
        <w:keepLines w:val="0"/>
        <w:pageBreakBefore w:val="0"/>
        <w:widowControl/>
        <w:kinsoku/>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p>
    <w:p w14:paraId="6A093332">
      <w:pPr>
        <w:keepNext w:val="0"/>
        <w:keepLines w:val="0"/>
        <w:pageBreakBefore w:val="0"/>
        <w:widowControl w:val="0"/>
        <w:kinsoku/>
        <w:wordWrap/>
        <w:overflowPunct/>
        <w:topLinePunct w:val="0"/>
        <w:autoSpaceDE/>
        <w:autoSpaceDN/>
        <w:bidi w:val="0"/>
        <w:spacing w:line="37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在规定的</w:t>
      </w:r>
      <w:r>
        <w:rPr>
          <w:rFonts w:hint="eastAsia" w:ascii="宋体" w:hAnsi="宋体" w:eastAsia="宋体" w:cs="宋体"/>
          <w:color w:val="auto"/>
          <w:sz w:val="24"/>
          <w:szCs w:val="24"/>
          <w:highlight w:val="none"/>
          <w:lang w:val="en-US" w:eastAsia="zh-CN"/>
        </w:rPr>
        <w:t>报名和</w:t>
      </w:r>
      <w:r>
        <w:rPr>
          <w:rFonts w:hint="eastAsia" w:ascii="宋体" w:hAnsi="宋体" w:cs="宋体"/>
          <w:color w:val="auto"/>
          <w:sz w:val="24"/>
          <w:szCs w:val="24"/>
          <w:highlight w:val="none"/>
          <w:lang w:val="en-US" w:eastAsia="zh-CN"/>
        </w:rPr>
        <w:t>磋商文件</w:t>
      </w:r>
      <w:r>
        <w:rPr>
          <w:rFonts w:hint="eastAsia" w:ascii="宋体" w:hAnsi="宋体" w:eastAsia="宋体" w:cs="宋体"/>
          <w:color w:val="auto"/>
          <w:sz w:val="24"/>
          <w:szCs w:val="24"/>
          <w:highlight w:val="none"/>
          <w:lang w:val="en-US" w:eastAsia="zh-CN"/>
        </w:rPr>
        <w:t>发售期内，供应商将文件购买费转入右侧二维码中，转账时需注明“供应商简称—世界文化遗产保护利用设施提升项目”，并《</w:t>
      </w:r>
      <w:r>
        <w:rPr>
          <w:rFonts w:hint="eastAsia" w:ascii="宋体" w:hAnsi="宋体" w:cs="宋体"/>
          <w:color w:val="auto"/>
          <w:sz w:val="24"/>
          <w:szCs w:val="24"/>
          <w:highlight w:val="none"/>
          <w:lang w:val="en-US" w:eastAsia="zh-CN"/>
        </w:rPr>
        <w:t>中崟工程项目管理（重庆）有限公司</w:t>
      </w:r>
      <w:r>
        <w:rPr>
          <w:rFonts w:hint="eastAsia" w:ascii="宋体" w:hAnsi="宋体" w:eastAsia="宋体" w:cs="宋体"/>
          <w:color w:val="auto"/>
          <w:sz w:val="24"/>
          <w:szCs w:val="24"/>
          <w:highlight w:val="none"/>
          <w:lang w:val="en-US" w:eastAsia="zh-CN"/>
        </w:rPr>
        <w:t>项目报名表》（格式详见附件）填写完整加盖供应商公章扫描后同文件购买费转账截图一起发送至指定邮箱</w:t>
      </w:r>
      <w:r>
        <w:rPr>
          <w:rFonts w:hint="eastAsia" w:ascii="宋体" w:hAnsi="宋体" w:cs="宋体"/>
          <w:color w:val="auto"/>
          <w:sz w:val="24"/>
          <w:szCs w:val="24"/>
          <w:highlight w:val="none"/>
          <w:lang w:val="en-US" w:eastAsia="zh-CN"/>
        </w:rPr>
        <w:t>2861229709</w:t>
      </w:r>
      <w:r>
        <w:rPr>
          <w:rFonts w:hint="eastAsia" w:ascii="宋体" w:hAnsi="宋体" w:eastAsia="宋体" w:cs="宋体"/>
          <w:color w:val="auto"/>
          <w:sz w:val="24"/>
          <w:szCs w:val="24"/>
          <w:highlight w:val="none"/>
          <w:lang w:val="en-US" w:eastAsia="zh-CN"/>
        </w:rPr>
        <w:t>@qq.com，按要求发送邮箱后方才报名成功</w:t>
      </w:r>
      <w:r>
        <w:rPr>
          <w:rFonts w:hint="eastAsia" w:ascii="宋体" w:hAnsi="宋体" w:cs="宋体"/>
          <w:color w:val="auto"/>
          <w:sz w:val="24"/>
          <w:szCs w:val="24"/>
          <w:highlight w:val="none"/>
          <w:lang w:val="en-US" w:eastAsia="zh-CN"/>
        </w:rPr>
        <w:t>。</w:t>
      </w:r>
    </w:p>
    <w:p w14:paraId="0F7548D4">
      <w:pPr>
        <w:rPr>
          <w:color w:val="auto"/>
          <w:highlight w:val="none"/>
        </w:rPr>
      </w:pPr>
      <w:r>
        <w:rPr>
          <w:color w:val="auto"/>
          <w:highlight w:val="none"/>
        </w:rPr>
        <w:drawing>
          <wp:inline distT="0" distB="0" distL="114300" distR="114300">
            <wp:extent cx="1423670" cy="1933575"/>
            <wp:effectExtent l="0" t="0" r="5080" b="9525"/>
            <wp:docPr id="1" name="图片 1" descr="42ab4d457b2dbdf1dd870ace21fa1f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2ab4d457b2dbdf1dd870ace21fa1ffc"/>
                    <pic:cNvPicPr>
                      <a:picLocks noChangeAspect="1"/>
                    </pic:cNvPicPr>
                  </pic:nvPicPr>
                  <pic:blipFill>
                    <a:blip r:embed="rId16"/>
                    <a:stretch>
                      <a:fillRect/>
                    </a:stretch>
                  </pic:blipFill>
                  <pic:spPr>
                    <a:xfrm>
                      <a:off x="0" y="0"/>
                      <a:ext cx="1423670" cy="1933575"/>
                    </a:xfrm>
                    <a:prstGeom prst="rect">
                      <a:avLst/>
                    </a:prstGeom>
                  </pic:spPr>
                </pic:pic>
              </a:graphicData>
            </a:graphic>
          </wp:inline>
        </w:drawing>
      </w:r>
      <w:r>
        <w:rPr>
          <w:color w:val="auto"/>
          <w:highlight w:val="none"/>
        </w:rPr>
        <w:br w:type="page"/>
      </w:r>
    </w:p>
    <w:p w14:paraId="003815B7">
      <w:pPr>
        <w:pStyle w:val="250"/>
        <w:tabs>
          <w:tab w:val="right" w:leader="dot" w:pos="9402"/>
        </w:tabs>
        <w:jc w:val="center"/>
        <w:rPr>
          <w:rFonts w:hint="eastAsia" w:ascii="宋体" w:hAnsi="宋体" w:eastAsia="宋体" w:cs="宋体"/>
          <w:color w:val="auto"/>
          <w:highlight w:val="none"/>
        </w:rPr>
      </w:pPr>
      <w:bookmarkStart w:id="138" w:name="_Toc11418"/>
      <w:bookmarkStart w:id="139" w:name="_Toc28811"/>
      <w:bookmarkStart w:id="140" w:name="_Toc23453"/>
      <w:bookmarkStart w:id="141" w:name="_Toc491770270"/>
      <w:r>
        <w:rPr>
          <w:rFonts w:hint="eastAsia" w:ascii="宋体" w:hAnsi="宋体" w:eastAsia="宋体" w:cs="宋体"/>
          <w:color w:val="auto"/>
          <w:highlight w:val="none"/>
        </w:rPr>
        <w:t>附件</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最后报价表  项目总价报价</w:t>
      </w:r>
      <w:bookmarkEnd w:id="138"/>
      <w:bookmarkEnd w:id="139"/>
      <w:bookmarkEnd w:id="140"/>
      <w:bookmarkEnd w:id="141"/>
    </w:p>
    <w:p w14:paraId="24467EC3">
      <w:pPr>
        <w:ind w:firstLine="480"/>
        <w:rPr>
          <w:rFonts w:hint="eastAsia" w:ascii="宋体" w:hAnsi="宋体" w:eastAsia="宋体" w:cs="宋体"/>
          <w:color w:val="auto"/>
          <w:highlight w:val="none"/>
        </w:rPr>
      </w:pPr>
    </w:p>
    <w:p w14:paraId="29B6280E">
      <w:pPr>
        <w:tabs>
          <w:tab w:val="left" w:pos="720"/>
        </w:tabs>
        <w:spacing w:before="24" w:after="24"/>
        <w:ind w:firstLine="48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0"/>
        <w:gridCol w:w="6451"/>
      </w:tblGrid>
      <w:tr w14:paraId="698F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atLeast"/>
          <w:jc w:val="center"/>
        </w:trPr>
        <w:tc>
          <w:tcPr>
            <w:tcW w:w="2940" w:type="dxa"/>
            <w:noWrap w:val="0"/>
            <w:vAlign w:val="center"/>
          </w:tcPr>
          <w:p w14:paraId="2C188D14">
            <w:pPr>
              <w:ind w:firstLine="0" w:firstLineChars="0"/>
              <w:jc w:val="center"/>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供应商</w:t>
            </w:r>
          </w:p>
        </w:tc>
        <w:tc>
          <w:tcPr>
            <w:tcW w:w="6451" w:type="dxa"/>
            <w:noWrap w:val="0"/>
            <w:vAlign w:val="center"/>
          </w:tcPr>
          <w:p w14:paraId="6757C5B8">
            <w:pPr>
              <w:ind w:firstLine="0" w:firstLineChars="0"/>
              <w:jc w:val="center"/>
              <w:rPr>
                <w:rFonts w:hint="eastAsia" w:ascii="宋体" w:hAnsi="宋体" w:eastAsia="宋体" w:cs="宋体"/>
                <w:color w:val="auto"/>
                <w:szCs w:val="28"/>
                <w:highlight w:val="none"/>
              </w:rPr>
            </w:pPr>
          </w:p>
        </w:tc>
      </w:tr>
      <w:tr w14:paraId="075F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2940" w:type="dxa"/>
            <w:noWrap w:val="0"/>
            <w:vAlign w:val="center"/>
          </w:tcPr>
          <w:p w14:paraId="37F1E647">
            <w:pPr>
              <w:spacing w:line="500" w:lineRule="exact"/>
              <w:ind w:firstLine="0" w:firstLineChars="0"/>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项目名称</w:t>
            </w:r>
          </w:p>
        </w:tc>
        <w:tc>
          <w:tcPr>
            <w:tcW w:w="6451" w:type="dxa"/>
            <w:noWrap w:val="0"/>
            <w:vAlign w:val="center"/>
          </w:tcPr>
          <w:p w14:paraId="1AE025F2">
            <w:pPr>
              <w:spacing w:line="500" w:lineRule="exact"/>
              <w:ind w:firstLine="0" w:firstLineChars="0"/>
              <w:jc w:val="center"/>
              <w:rPr>
                <w:rFonts w:hint="eastAsia" w:ascii="宋体" w:hAnsi="宋体" w:eastAsia="宋体" w:cs="宋体"/>
                <w:color w:val="auto"/>
                <w:szCs w:val="28"/>
                <w:highlight w:val="none"/>
              </w:rPr>
            </w:pPr>
          </w:p>
        </w:tc>
      </w:tr>
      <w:tr w14:paraId="5AD7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jc w:val="center"/>
        </w:trPr>
        <w:tc>
          <w:tcPr>
            <w:tcW w:w="2940" w:type="dxa"/>
            <w:noWrap w:val="0"/>
            <w:vAlign w:val="center"/>
          </w:tcPr>
          <w:p w14:paraId="402C2653">
            <w:pPr>
              <w:ind w:firstLine="0" w:firstLineChars="0"/>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总价报价</w:t>
            </w:r>
          </w:p>
        </w:tc>
        <w:tc>
          <w:tcPr>
            <w:tcW w:w="6451" w:type="dxa"/>
            <w:noWrap w:val="0"/>
            <w:vAlign w:val="center"/>
          </w:tcPr>
          <w:p w14:paraId="37FB3048">
            <w:pPr>
              <w:wordWrap w:val="0"/>
              <w:ind w:firstLine="0" w:firstLineChars="0"/>
              <w:jc w:val="both"/>
              <w:rPr>
                <w:rFonts w:hint="eastAsia" w:ascii="宋体" w:hAnsi="宋体" w:eastAsia="宋体" w:cs="宋体"/>
                <w:color w:val="auto"/>
                <w:szCs w:val="28"/>
                <w:highlight w:val="none"/>
              </w:rPr>
            </w:pPr>
            <w:r>
              <w:rPr>
                <w:rFonts w:hint="eastAsia" w:ascii="宋体" w:hAnsi="宋体" w:eastAsia="宋体" w:cs="宋体"/>
                <w:color w:val="auto"/>
                <w:szCs w:val="28"/>
                <w:highlight w:val="none"/>
              </w:rPr>
              <w:t>小写￥           （大写：                 ）</w:t>
            </w:r>
          </w:p>
        </w:tc>
      </w:tr>
      <w:tr w14:paraId="2EB5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8" w:hRule="atLeast"/>
          <w:jc w:val="center"/>
        </w:trPr>
        <w:tc>
          <w:tcPr>
            <w:tcW w:w="9391" w:type="dxa"/>
            <w:gridSpan w:val="2"/>
            <w:noWrap w:val="0"/>
            <w:vAlign w:val="top"/>
          </w:tcPr>
          <w:p w14:paraId="0DA737F3">
            <w:pPr>
              <w:ind w:firstLine="480"/>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其他承诺或需要澄清的内容：</w:t>
            </w:r>
          </w:p>
        </w:tc>
      </w:tr>
    </w:tbl>
    <w:p w14:paraId="4B92D2CC">
      <w:pPr>
        <w:ind w:firstLine="480"/>
        <w:rPr>
          <w:rFonts w:hint="eastAsia" w:ascii="宋体" w:hAnsi="宋体" w:eastAsia="宋体" w:cs="宋体"/>
          <w:color w:val="auto"/>
          <w:highlight w:val="none"/>
          <w:lang w:eastAsia="zh-CN"/>
        </w:rPr>
      </w:pPr>
    </w:p>
    <w:p w14:paraId="62153132">
      <w:pPr>
        <w:ind w:firstLine="480"/>
        <w:rPr>
          <w:rFonts w:hint="eastAsia" w:ascii="宋体" w:hAnsi="宋体" w:eastAsia="宋体" w:cs="宋体"/>
          <w:color w:val="auto"/>
          <w:highlight w:val="none"/>
          <w:lang w:eastAsia="zh-CN"/>
        </w:rPr>
      </w:pPr>
    </w:p>
    <w:p w14:paraId="0C1BB13C">
      <w:pPr>
        <w:ind w:firstLine="480"/>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                        法定代表人或授权代表：</w:t>
      </w:r>
    </w:p>
    <w:p w14:paraId="28425DF1">
      <w:pPr>
        <w:ind w:firstLine="48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公章）                      （签字或盖章）</w:t>
      </w:r>
    </w:p>
    <w:p w14:paraId="375F8C20">
      <w:pPr>
        <w:ind w:firstLine="480"/>
        <w:rPr>
          <w:rFonts w:hint="eastAsia" w:ascii="宋体" w:hAnsi="宋体" w:eastAsia="宋体" w:cs="宋体"/>
          <w:color w:val="auto"/>
          <w:highlight w:val="none"/>
        </w:rPr>
      </w:pPr>
    </w:p>
    <w:p w14:paraId="2E6CAA58">
      <w:pPr>
        <w:ind w:firstLine="480"/>
        <w:rPr>
          <w:rFonts w:hint="eastAsia" w:ascii="宋体" w:hAnsi="宋体" w:eastAsia="宋体" w:cs="宋体"/>
          <w:color w:val="auto"/>
          <w:highlight w:val="none"/>
        </w:rPr>
      </w:pPr>
      <w:r>
        <w:rPr>
          <w:rFonts w:hint="eastAsia" w:ascii="宋体" w:hAnsi="宋体" w:eastAsia="宋体" w:cs="宋体"/>
          <w:color w:val="auto"/>
          <w:highlight w:val="none"/>
        </w:rPr>
        <w:t xml:space="preserve">                                               年     月    日</w:t>
      </w:r>
    </w:p>
    <w:p w14:paraId="22CBEAE8">
      <w:pPr>
        <w:pStyle w:val="23"/>
        <w:rPr>
          <w:color w:val="auto"/>
          <w:highlight w:val="none"/>
        </w:rPr>
      </w:pPr>
    </w:p>
    <w:sectPr>
      <w:headerReference r:id="rId14"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PMingLiU-ExtB">
    <w:altName w:val="Droid Sans Fallback"/>
    <w:panose1 w:val="02020500000000000000"/>
    <w:charset w:val="88"/>
    <w:family w:val="roman"/>
    <w:pitch w:val="default"/>
    <w:sig w:usb0="00000000" w:usb1="00000000" w:usb2="00000000" w:usb3="00000000" w:csb0="00100001" w:csb1="00000000"/>
  </w:font>
  <w:font w:name="Droid Sans Fallback">
    <w:panose1 w:val="020B0502000000000001"/>
    <w:charset w:val="86"/>
    <w:family w:val="auto"/>
    <w:pitch w:val="default"/>
    <w:sig w:usb0="910002FF" w:usb1="2BDFFCFB" w:usb2="00000036" w:usb3="00000000" w:csb0="203F01FF" w:csb1="D7FF0000"/>
  </w:font>
  <w:font w:name="MathJax_Vector">
    <w:panose1 w:val="02000603000000000000"/>
    <w:charset w:val="00"/>
    <w:family w:val="auto"/>
    <w:pitch w:val="default"/>
    <w:sig w:usb0="00000001" w:usb1="00000020" w:usb2="00000000" w:usb3="00000000" w:csb0="0000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ESRI SDS 2.00 1">
    <w:altName w:val="DejaVu Math TeX Gyre"/>
    <w:panose1 w:val="02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雍雅楷体">
    <w:altName w:val="方正楷体_GBK"/>
    <w:panose1 w:val="00000000000000000000"/>
    <w:charset w:val="86"/>
    <w:family w:val="auto"/>
    <w:pitch w:val="default"/>
    <w:sig w:usb0="00000000" w:usb1="00000000" w:usb2="00000012" w:usb3="00000000" w:csb0="00040001" w:csb1="00000000"/>
  </w:font>
  <w:font w:name="方正楷体_GBK">
    <w:panose1 w:val="03000509000000000000"/>
    <w:charset w:val="86"/>
    <w:family w:val="auto"/>
    <w:pitch w:val="default"/>
    <w:sig w:usb0="00000001" w:usb1="080E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文鼎粗魏碑体">
    <w:altName w:val="方正魏碑_GBK"/>
    <w:panose1 w:val="00000000000000000000"/>
    <w:charset w:val="86"/>
    <w:family w:val="auto"/>
    <w:pitch w:val="default"/>
    <w:sig w:usb0="00000000" w:usb1="00000000" w:usb2="00000012" w:usb3="00000000" w:csb0="00040001" w:csb1="00000000"/>
  </w:font>
  <w:font w:name="方正魏碑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5B839">
    <w:pPr>
      <w:pStyle w:val="36"/>
      <w:framePr w:wrap="around" w:vAnchor="text" w:hAnchor="margin" w:xAlign="center" w:y="1"/>
      <w:jc w:val="center"/>
      <w:rPr>
        <w:rStyle w:val="64"/>
        <w:rFonts w:ascii="宋体"/>
        <w:sz w:val="21"/>
        <w:szCs w:val="21"/>
      </w:rPr>
    </w:pPr>
    <w:r>
      <w:rPr>
        <w:rFonts w:ascii="宋体"/>
        <w:sz w:val="21"/>
        <w:szCs w:val="21"/>
      </w:rPr>
      <w:fldChar w:fldCharType="begin"/>
    </w:r>
    <w:r>
      <w:rPr>
        <w:rStyle w:val="64"/>
        <w:rFonts w:ascii="宋体"/>
        <w:sz w:val="21"/>
        <w:szCs w:val="21"/>
      </w:rPr>
      <w:instrText xml:space="preserve">PAGE  </w:instrText>
    </w:r>
    <w:r>
      <w:rPr>
        <w:rFonts w:ascii="宋体"/>
        <w:sz w:val="21"/>
        <w:szCs w:val="21"/>
      </w:rPr>
      <w:fldChar w:fldCharType="separate"/>
    </w:r>
    <w:r>
      <w:rPr>
        <w:rStyle w:val="64"/>
        <w:rFonts w:ascii="宋体"/>
        <w:sz w:val="21"/>
        <w:szCs w:val="21"/>
      </w:rPr>
      <w:t>- 5 -</w:t>
    </w:r>
    <w:r>
      <w:rPr>
        <w:rFonts w:ascii="宋体"/>
        <w:sz w:val="21"/>
        <w:szCs w:val="21"/>
      </w:rPr>
      <w:fldChar w:fldCharType="end"/>
    </w:r>
  </w:p>
  <w:p w14:paraId="3A3FD608">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32964">
    <w:pPr>
      <w:pStyle w:val="36"/>
      <w:framePr w:wrap="around" w:vAnchor="text" w:hAnchor="margin" w:xAlign="center" w:y="1"/>
      <w:rPr>
        <w:rStyle w:val="64"/>
      </w:rPr>
    </w:pPr>
    <w:r>
      <w:fldChar w:fldCharType="begin"/>
    </w:r>
    <w:r>
      <w:rPr>
        <w:rStyle w:val="64"/>
      </w:rPr>
      <w:instrText xml:space="preserve">PAGE  </w:instrText>
    </w:r>
    <w:r>
      <w:fldChar w:fldCharType="end"/>
    </w:r>
  </w:p>
  <w:p w14:paraId="033B93CB">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6D173">
    <w:pPr>
      <w:pStyle w:val="36"/>
      <w:framePr w:wrap="around" w:vAnchor="text" w:hAnchor="margin" w:xAlign="center" w:y="1"/>
      <w:rPr>
        <w:rStyle w:val="64"/>
      </w:rPr>
    </w:pPr>
  </w:p>
  <w:p w14:paraId="0C439659">
    <w:pPr>
      <w:pStyle w:val="36"/>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D30B3">
    <w:pPr>
      <w:pStyle w:val="36"/>
      <w:jc w:val="center"/>
      <w:rPr>
        <w:rFonts w:ascii="宋体" w:hAnsi="宋体"/>
        <w:sz w:val="21"/>
        <w:szCs w:val="21"/>
      </w:rPr>
    </w:pPr>
    <w:r>
      <w:rPr>
        <w:rFonts w:ascii="宋体" w:hAnsi="宋体"/>
        <w:sz w:val="21"/>
        <w:szCs w:val="21"/>
      </w:rPr>
      <w:fldChar w:fldCharType="begin"/>
    </w:r>
    <w:r>
      <w:rPr>
        <w:rStyle w:val="64"/>
        <w:rFonts w:ascii="宋体" w:hAnsi="宋体"/>
        <w:sz w:val="21"/>
        <w:szCs w:val="21"/>
      </w:rPr>
      <w:instrText xml:space="preserve"> PAGE </w:instrText>
    </w:r>
    <w:r>
      <w:rPr>
        <w:rFonts w:ascii="宋体" w:hAnsi="宋体"/>
        <w:sz w:val="21"/>
        <w:szCs w:val="21"/>
      </w:rPr>
      <w:fldChar w:fldCharType="separate"/>
    </w:r>
    <w:r>
      <w:rPr>
        <w:rStyle w:val="64"/>
        <w:rFonts w:ascii="宋体" w:hAnsi="宋体"/>
        <w:sz w:val="21"/>
        <w:szCs w:val="21"/>
      </w:rPr>
      <w:t>- 11 -</w:t>
    </w:r>
    <w:r>
      <w:rPr>
        <w:rFonts w:ascii="宋体" w:hAnsi="宋体"/>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1AA04">
    <w:pPr>
      <w:pStyle w:val="36"/>
      <w:framePr w:wrap="around" w:vAnchor="text" w:hAnchor="margin" w:xAlign="center" w:y="1"/>
      <w:rPr>
        <w:rStyle w:val="64"/>
      </w:rPr>
    </w:pPr>
    <w:r>
      <w:fldChar w:fldCharType="begin"/>
    </w:r>
    <w:r>
      <w:rPr>
        <w:rStyle w:val="64"/>
      </w:rPr>
      <w:instrText xml:space="preserve">PAGE  </w:instrText>
    </w:r>
    <w:r>
      <w:fldChar w:fldCharType="separate"/>
    </w:r>
    <w:r>
      <w:rPr>
        <w:rStyle w:val="64"/>
      </w:rPr>
      <w:t>- 6 -</w:t>
    </w:r>
    <w:r>
      <w:fldChar w:fldCharType="end"/>
    </w:r>
  </w:p>
  <w:p w14:paraId="36A6E1E0">
    <w:pPr>
      <w:pStyle w:val="3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5DA1">
    <w:pPr>
      <w:pStyle w:val="36"/>
      <w:jc w:val="center"/>
      <w:rPr>
        <w:rFonts w:hint="eastAsia" w:ascii="宋体" w:hAnsi="宋体"/>
        <w:sz w:val="21"/>
        <w:szCs w:val="21"/>
      </w:rPr>
    </w:pPr>
    <w:r>
      <w:rPr>
        <w:rFonts w:ascii="宋体" w:hAnsi="宋体"/>
        <w:sz w:val="21"/>
        <w:szCs w:val="21"/>
      </w:rPr>
      <w:fldChar w:fldCharType="begin"/>
    </w:r>
    <w:r>
      <w:rPr>
        <w:rStyle w:val="64"/>
        <w:rFonts w:ascii="宋体" w:hAnsi="宋体"/>
        <w:sz w:val="21"/>
        <w:szCs w:val="21"/>
      </w:rPr>
      <w:instrText xml:space="preserve"> PAGE </w:instrText>
    </w:r>
    <w:r>
      <w:rPr>
        <w:rFonts w:ascii="宋体" w:hAnsi="宋体"/>
        <w:sz w:val="21"/>
        <w:szCs w:val="21"/>
      </w:rPr>
      <w:fldChar w:fldCharType="separate"/>
    </w:r>
    <w:r>
      <w:rPr>
        <w:rStyle w:val="64"/>
        <w:rFonts w:ascii="宋体" w:hAnsi="宋体"/>
        <w:sz w:val="21"/>
        <w:szCs w:val="21"/>
      </w:rPr>
      <w:t>- 30 -</w:t>
    </w:r>
    <w:r>
      <w:rPr>
        <w:rFonts w:ascii="宋体" w:hAnsi="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3E19E">
    <w:pPr>
      <w:pStyle w:val="36"/>
      <w:framePr w:wrap="around" w:vAnchor="text" w:hAnchor="margin" w:xAlign="center" w:y="1"/>
      <w:rPr>
        <w:rStyle w:val="64"/>
      </w:rPr>
    </w:pPr>
    <w:r>
      <w:fldChar w:fldCharType="begin"/>
    </w:r>
    <w:r>
      <w:rPr>
        <w:rStyle w:val="64"/>
      </w:rPr>
      <w:instrText xml:space="preserve">PAGE  </w:instrText>
    </w:r>
    <w:r>
      <w:fldChar w:fldCharType="separate"/>
    </w:r>
    <w:r>
      <w:fldChar w:fldCharType="end"/>
    </w:r>
  </w:p>
  <w:p w14:paraId="7B085B92">
    <w:pPr>
      <w:pStyle w:val="3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2712">
    <w:pPr>
      <w:pStyle w:val="36"/>
      <w:jc w:val="center"/>
      <w:rPr>
        <w:rFonts w:ascii="宋体" w:hAnsi="宋体"/>
        <w:sz w:val="21"/>
        <w:szCs w:val="21"/>
      </w:rPr>
    </w:pPr>
    <w:r>
      <w:rPr>
        <w:rFonts w:ascii="宋体" w:hAnsi="宋体"/>
        <w:sz w:val="21"/>
        <w:szCs w:val="21"/>
      </w:rPr>
      <w:fldChar w:fldCharType="begin"/>
    </w:r>
    <w:r>
      <w:rPr>
        <w:rStyle w:val="64"/>
        <w:rFonts w:ascii="宋体" w:hAnsi="宋体"/>
        <w:sz w:val="21"/>
        <w:szCs w:val="21"/>
      </w:rPr>
      <w:instrText xml:space="preserve"> PAGE </w:instrText>
    </w:r>
    <w:r>
      <w:rPr>
        <w:rFonts w:ascii="宋体" w:hAnsi="宋体"/>
        <w:sz w:val="21"/>
        <w:szCs w:val="21"/>
      </w:rPr>
      <w:fldChar w:fldCharType="separate"/>
    </w:r>
    <w:r>
      <w:rPr>
        <w:rStyle w:val="64"/>
        <w:rFonts w:ascii="宋体" w:hAnsi="宋体"/>
        <w:sz w:val="21"/>
        <w:szCs w:val="21"/>
      </w:rPr>
      <w:t>- 44 -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A0BEB">
    <w:pPr>
      <w:pStyle w:val="37"/>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BF6FA">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CE3CF">
    <w:pPr>
      <w:pStyle w:val="3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DA759">
    <w:pPr>
      <w:pStyle w:val="37"/>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20F6E"/>
    <w:multiLevelType w:val="singleLevel"/>
    <w:tmpl w:val="9D120F6E"/>
    <w:lvl w:ilvl="0" w:tentative="0">
      <w:start w:val="2"/>
      <w:numFmt w:val="chineseCounting"/>
      <w:suff w:val="nothing"/>
      <w:lvlText w:val="%1、"/>
      <w:lvlJc w:val="left"/>
      <w:rPr>
        <w:rFonts w:hint="eastAsia"/>
      </w:rPr>
    </w:lvl>
  </w:abstractNum>
  <w:abstractNum w:abstractNumId="1">
    <w:nsid w:val="DD695DC9"/>
    <w:multiLevelType w:val="singleLevel"/>
    <w:tmpl w:val="DD695DC9"/>
    <w:lvl w:ilvl="0" w:tentative="0">
      <w:start w:val="1"/>
      <w:numFmt w:val="decimal"/>
      <w:suff w:val="space"/>
      <w:lvlText w:val="%1."/>
      <w:lvlJc w:val="left"/>
    </w:lvl>
  </w:abstractNum>
  <w:abstractNum w:abstractNumId="2">
    <w:nsid w:val="DDFD75AA"/>
    <w:multiLevelType w:val="singleLevel"/>
    <w:tmpl w:val="DDFD75AA"/>
    <w:lvl w:ilvl="0" w:tentative="0">
      <w:start w:val="2"/>
      <w:numFmt w:val="chineseCounting"/>
      <w:suff w:val="nothing"/>
      <w:lvlText w:val="（%1）"/>
      <w:lvlJc w:val="left"/>
      <w:rPr>
        <w:rFonts w:hint="eastAsia"/>
      </w:rPr>
    </w:lvl>
  </w:abstractNum>
  <w:abstractNum w:abstractNumId="3">
    <w:nsid w:val="00000009"/>
    <w:multiLevelType w:val="multilevel"/>
    <w:tmpl w:val="00000009"/>
    <w:lvl w:ilvl="0" w:tentative="0">
      <w:start w:val="1"/>
      <w:numFmt w:val="upperLetter"/>
      <w:pStyle w:val="163"/>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4"/>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A"/>
    <w:multiLevelType w:val="multilevel"/>
    <w:tmpl w:val="0000000A"/>
    <w:lvl w:ilvl="0" w:tentative="0">
      <w:start w:val="1"/>
      <w:numFmt w:val="bullet"/>
      <w:pStyle w:val="193"/>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B"/>
    <w:multiLevelType w:val="singleLevel"/>
    <w:tmpl w:val="0000000B"/>
    <w:lvl w:ilvl="0" w:tentative="0">
      <w:start w:val="1"/>
      <w:numFmt w:val="bullet"/>
      <w:pStyle w:val="153"/>
      <w:lvlText w:val=""/>
      <w:lvlJc w:val="left"/>
      <w:pPr>
        <w:tabs>
          <w:tab w:val="left" w:pos="36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83"/>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8">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16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2"/>
    <w:multiLevelType w:val="multilevel"/>
    <w:tmpl w:val="00000012"/>
    <w:lvl w:ilvl="0" w:tentative="0">
      <w:start w:val="1"/>
      <w:numFmt w:val="bullet"/>
      <w:pStyle w:val="15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2">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15"/>
      <w:lvlText w:val="%1)"/>
      <w:lvlJc w:val="left"/>
      <w:pPr>
        <w:tabs>
          <w:tab w:val="left" w:pos="425"/>
        </w:tabs>
        <w:ind w:left="425" w:hanging="425"/>
      </w:pPr>
      <w:rPr>
        <w:rFonts w:hint="eastAsia"/>
      </w:rPr>
    </w:lvl>
  </w:abstractNum>
  <w:abstractNum w:abstractNumId="14">
    <w:nsid w:val="00000017"/>
    <w:multiLevelType w:val="multilevel"/>
    <w:tmpl w:val="00000017"/>
    <w:lvl w:ilvl="0" w:tentative="0">
      <w:start w:val="1"/>
      <w:numFmt w:val="chineseCountingThousand"/>
      <w:pStyle w:val="118"/>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23A563E"/>
    <w:multiLevelType w:val="singleLevel"/>
    <w:tmpl w:val="323A563E"/>
    <w:lvl w:ilvl="0" w:tentative="0">
      <w:start w:val="6"/>
      <w:numFmt w:val="chineseCounting"/>
      <w:suff w:val="space"/>
      <w:lvlText w:val="第%1篇"/>
      <w:lvlJc w:val="left"/>
      <w:rPr>
        <w:rFonts w:hint="eastAsia"/>
      </w:rPr>
    </w:lvl>
  </w:abstractNum>
  <w:num w:numId="1">
    <w:abstractNumId w:val="11"/>
  </w:num>
  <w:num w:numId="2">
    <w:abstractNumId w:val="6"/>
  </w:num>
  <w:num w:numId="3">
    <w:abstractNumId w:val="12"/>
  </w:num>
  <w:num w:numId="4">
    <w:abstractNumId w:val="13"/>
  </w:num>
  <w:num w:numId="5">
    <w:abstractNumId w:val="14"/>
  </w:num>
  <w:num w:numId="6">
    <w:abstractNumId w:val="5"/>
  </w:num>
  <w:num w:numId="7">
    <w:abstractNumId w:val="10"/>
  </w:num>
  <w:num w:numId="8">
    <w:abstractNumId w:val="3"/>
  </w:num>
  <w:num w:numId="9">
    <w:abstractNumId w:val="9"/>
  </w:num>
  <w:num w:numId="10">
    <w:abstractNumId w:val="7"/>
  </w:num>
  <w:num w:numId="11">
    <w:abstractNumId w:val="4"/>
  </w:num>
  <w:num w:numId="12">
    <w:abstractNumId w:val="8"/>
  </w:num>
  <w:num w:numId="13">
    <w:abstractNumId w:val="2"/>
  </w:num>
  <w:num w:numId="14">
    <w:abstractNumId w:val="1"/>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5ZmM1MDNkZWU1NDlhOGYxMjQwNDdhMjg5NWVjY2EifQ=="/>
    <w:docVar w:name="KSO_WPS_MARK_KEY" w:val="606a2ba1-8e3a-42d4-8217-12406e963ef1"/>
  </w:docVars>
  <w:rsids>
    <w:rsidRoot w:val="00172A27"/>
    <w:rsid w:val="000014C5"/>
    <w:rsid w:val="00002AE4"/>
    <w:rsid w:val="00002D74"/>
    <w:rsid w:val="00003626"/>
    <w:rsid w:val="000040DE"/>
    <w:rsid w:val="000070F0"/>
    <w:rsid w:val="000075E8"/>
    <w:rsid w:val="00010BF7"/>
    <w:rsid w:val="00011B4B"/>
    <w:rsid w:val="00016B79"/>
    <w:rsid w:val="00017816"/>
    <w:rsid w:val="00017C36"/>
    <w:rsid w:val="000235AF"/>
    <w:rsid w:val="0002619D"/>
    <w:rsid w:val="00032ACA"/>
    <w:rsid w:val="00034EF4"/>
    <w:rsid w:val="0003632F"/>
    <w:rsid w:val="000414ED"/>
    <w:rsid w:val="00043835"/>
    <w:rsid w:val="0004739C"/>
    <w:rsid w:val="00050F00"/>
    <w:rsid w:val="00051E02"/>
    <w:rsid w:val="000523C9"/>
    <w:rsid w:val="0005298B"/>
    <w:rsid w:val="0005417C"/>
    <w:rsid w:val="00055377"/>
    <w:rsid w:val="000553AD"/>
    <w:rsid w:val="000576E1"/>
    <w:rsid w:val="00061A7C"/>
    <w:rsid w:val="00063981"/>
    <w:rsid w:val="00072999"/>
    <w:rsid w:val="00074C38"/>
    <w:rsid w:val="000816AD"/>
    <w:rsid w:val="00082913"/>
    <w:rsid w:val="00082CC1"/>
    <w:rsid w:val="00085C0C"/>
    <w:rsid w:val="00090C5A"/>
    <w:rsid w:val="00091B1C"/>
    <w:rsid w:val="00091D22"/>
    <w:rsid w:val="000A0C74"/>
    <w:rsid w:val="000A164E"/>
    <w:rsid w:val="000A1D2B"/>
    <w:rsid w:val="000A3057"/>
    <w:rsid w:val="000A4C57"/>
    <w:rsid w:val="000B1068"/>
    <w:rsid w:val="000B3002"/>
    <w:rsid w:val="000B42F4"/>
    <w:rsid w:val="000B7377"/>
    <w:rsid w:val="000B7F54"/>
    <w:rsid w:val="000C08C1"/>
    <w:rsid w:val="000C14B4"/>
    <w:rsid w:val="000C1E0E"/>
    <w:rsid w:val="000C20E6"/>
    <w:rsid w:val="000C2C03"/>
    <w:rsid w:val="000C42C6"/>
    <w:rsid w:val="000C6D89"/>
    <w:rsid w:val="000D12F4"/>
    <w:rsid w:val="000D2117"/>
    <w:rsid w:val="000D3803"/>
    <w:rsid w:val="000D44D7"/>
    <w:rsid w:val="000D776F"/>
    <w:rsid w:val="000E01C9"/>
    <w:rsid w:val="000E0DD7"/>
    <w:rsid w:val="000E3259"/>
    <w:rsid w:val="000E3B94"/>
    <w:rsid w:val="000E4219"/>
    <w:rsid w:val="000E4835"/>
    <w:rsid w:val="000E5AB0"/>
    <w:rsid w:val="000F302A"/>
    <w:rsid w:val="000F3D5B"/>
    <w:rsid w:val="000F3E5E"/>
    <w:rsid w:val="000F64D7"/>
    <w:rsid w:val="000F7C6E"/>
    <w:rsid w:val="000F7DBF"/>
    <w:rsid w:val="0010014A"/>
    <w:rsid w:val="00100639"/>
    <w:rsid w:val="0010088E"/>
    <w:rsid w:val="001028FD"/>
    <w:rsid w:val="00105638"/>
    <w:rsid w:val="0010716D"/>
    <w:rsid w:val="001113D5"/>
    <w:rsid w:val="001140DC"/>
    <w:rsid w:val="00114CFE"/>
    <w:rsid w:val="00115337"/>
    <w:rsid w:val="001166B8"/>
    <w:rsid w:val="0011683E"/>
    <w:rsid w:val="00116856"/>
    <w:rsid w:val="00116C42"/>
    <w:rsid w:val="0011780F"/>
    <w:rsid w:val="00117B26"/>
    <w:rsid w:val="00120259"/>
    <w:rsid w:val="00122926"/>
    <w:rsid w:val="00122F9D"/>
    <w:rsid w:val="001264A8"/>
    <w:rsid w:val="001266BF"/>
    <w:rsid w:val="00132251"/>
    <w:rsid w:val="00133D16"/>
    <w:rsid w:val="00134037"/>
    <w:rsid w:val="001342AC"/>
    <w:rsid w:val="00135010"/>
    <w:rsid w:val="00135BAE"/>
    <w:rsid w:val="00145224"/>
    <w:rsid w:val="00146EC3"/>
    <w:rsid w:val="00147FB4"/>
    <w:rsid w:val="0015011C"/>
    <w:rsid w:val="00150204"/>
    <w:rsid w:val="0015033B"/>
    <w:rsid w:val="00150429"/>
    <w:rsid w:val="001523C5"/>
    <w:rsid w:val="00152B00"/>
    <w:rsid w:val="00152CAD"/>
    <w:rsid w:val="00153556"/>
    <w:rsid w:val="001557D0"/>
    <w:rsid w:val="0016265A"/>
    <w:rsid w:val="00171E05"/>
    <w:rsid w:val="00172A27"/>
    <w:rsid w:val="00174DA8"/>
    <w:rsid w:val="00180898"/>
    <w:rsid w:val="00180ACB"/>
    <w:rsid w:val="00181A6C"/>
    <w:rsid w:val="00183B60"/>
    <w:rsid w:val="00186623"/>
    <w:rsid w:val="0018690A"/>
    <w:rsid w:val="001879FD"/>
    <w:rsid w:val="00187E60"/>
    <w:rsid w:val="001956B9"/>
    <w:rsid w:val="0019571D"/>
    <w:rsid w:val="001963A2"/>
    <w:rsid w:val="00196465"/>
    <w:rsid w:val="00197A69"/>
    <w:rsid w:val="001A1B93"/>
    <w:rsid w:val="001A5D23"/>
    <w:rsid w:val="001A64A1"/>
    <w:rsid w:val="001A6DCC"/>
    <w:rsid w:val="001A773E"/>
    <w:rsid w:val="001B0396"/>
    <w:rsid w:val="001B1400"/>
    <w:rsid w:val="001B3DBD"/>
    <w:rsid w:val="001B4377"/>
    <w:rsid w:val="001C19FF"/>
    <w:rsid w:val="001C3A8E"/>
    <w:rsid w:val="001C4BA4"/>
    <w:rsid w:val="001D0DF7"/>
    <w:rsid w:val="001D1038"/>
    <w:rsid w:val="001D2321"/>
    <w:rsid w:val="001D2DCD"/>
    <w:rsid w:val="001D5055"/>
    <w:rsid w:val="001D630C"/>
    <w:rsid w:val="001E1467"/>
    <w:rsid w:val="001E1A2F"/>
    <w:rsid w:val="001E201B"/>
    <w:rsid w:val="001E5CAC"/>
    <w:rsid w:val="001E64A9"/>
    <w:rsid w:val="001E6841"/>
    <w:rsid w:val="001E725F"/>
    <w:rsid w:val="001F1AF5"/>
    <w:rsid w:val="001F1AF7"/>
    <w:rsid w:val="001F4964"/>
    <w:rsid w:val="001F4A96"/>
    <w:rsid w:val="001F7063"/>
    <w:rsid w:val="00202B04"/>
    <w:rsid w:val="00203052"/>
    <w:rsid w:val="00204936"/>
    <w:rsid w:val="002049D5"/>
    <w:rsid w:val="00205D54"/>
    <w:rsid w:val="00206AE4"/>
    <w:rsid w:val="002100EE"/>
    <w:rsid w:val="00210168"/>
    <w:rsid w:val="00210ED7"/>
    <w:rsid w:val="00212A06"/>
    <w:rsid w:val="00214E7A"/>
    <w:rsid w:val="00215DEE"/>
    <w:rsid w:val="0021618E"/>
    <w:rsid w:val="0021704D"/>
    <w:rsid w:val="002215D4"/>
    <w:rsid w:val="002216C7"/>
    <w:rsid w:val="00222097"/>
    <w:rsid w:val="002227DB"/>
    <w:rsid w:val="00224F23"/>
    <w:rsid w:val="00226FCF"/>
    <w:rsid w:val="00227202"/>
    <w:rsid w:val="00227377"/>
    <w:rsid w:val="00227851"/>
    <w:rsid w:val="002339D3"/>
    <w:rsid w:val="00234257"/>
    <w:rsid w:val="002348E0"/>
    <w:rsid w:val="002409D2"/>
    <w:rsid w:val="00246ACA"/>
    <w:rsid w:val="00247264"/>
    <w:rsid w:val="00254E1A"/>
    <w:rsid w:val="002601D8"/>
    <w:rsid w:val="00262555"/>
    <w:rsid w:val="00263832"/>
    <w:rsid w:val="002643C1"/>
    <w:rsid w:val="00265203"/>
    <w:rsid w:val="00270223"/>
    <w:rsid w:val="00270B91"/>
    <w:rsid w:val="0027199E"/>
    <w:rsid w:val="00271D47"/>
    <w:rsid w:val="002721EA"/>
    <w:rsid w:val="002752BA"/>
    <w:rsid w:val="00280E8A"/>
    <w:rsid w:val="0028321B"/>
    <w:rsid w:val="002839EE"/>
    <w:rsid w:val="00285164"/>
    <w:rsid w:val="002855B0"/>
    <w:rsid w:val="00286959"/>
    <w:rsid w:val="00287592"/>
    <w:rsid w:val="00292CA7"/>
    <w:rsid w:val="00295FA5"/>
    <w:rsid w:val="00297A6F"/>
    <w:rsid w:val="002A4956"/>
    <w:rsid w:val="002A6710"/>
    <w:rsid w:val="002A7778"/>
    <w:rsid w:val="002B1FDA"/>
    <w:rsid w:val="002B2ACF"/>
    <w:rsid w:val="002B578B"/>
    <w:rsid w:val="002B5ECC"/>
    <w:rsid w:val="002B7904"/>
    <w:rsid w:val="002C2507"/>
    <w:rsid w:val="002C2E6E"/>
    <w:rsid w:val="002C3A3D"/>
    <w:rsid w:val="002C7927"/>
    <w:rsid w:val="002D41FF"/>
    <w:rsid w:val="002D608F"/>
    <w:rsid w:val="002D7053"/>
    <w:rsid w:val="002D7208"/>
    <w:rsid w:val="002D7725"/>
    <w:rsid w:val="002E0CC2"/>
    <w:rsid w:val="002E26E0"/>
    <w:rsid w:val="002E3527"/>
    <w:rsid w:val="002E3824"/>
    <w:rsid w:val="002E78F7"/>
    <w:rsid w:val="002F00CD"/>
    <w:rsid w:val="002F031F"/>
    <w:rsid w:val="002F0ED3"/>
    <w:rsid w:val="002F3278"/>
    <w:rsid w:val="002F3DE3"/>
    <w:rsid w:val="002F428E"/>
    <w:rsid w:val="002F632E"/>
    <w:rsid w:val="003021BC"/>
    <w:rsid w:val="00303FAB"/>
    <w:rsid w:val="0030440F"/>
    <w:rsid w:val="00310AF9"/>
    <w:rsid w:val="00310DAA"/>
    <w:rsid w:val="00311E3C"/>
    <w:rsid w:val="00312226"/>
    <w:rsid w:val="00312A40"/>
    <w:rsid w:val="0031465E"/>
    <w:rsid w:val="00315742"/>
    <w:rsid w:val="003163B3"/>
    <w:rsid w:val="003200C6"/>
    <w:rsid w:val="00322A7A"/>
    <w:rsid w:val="00326C5B"/>
    <w:rsid w:val="00327AEA"/>
    <w:rsid w:val="003333B3"/>
    <w:rsid w:val="003336F0"/>
    <w:rsid w:val="0033663D"/>
    <w:rsid w:val="003366D9"/>
    <w:rsid w:val="00340777"/>
    <w:rsid w:val="00341D8A"/>
    <w:rsid w:val="00341DEB"/>
    <w:rsid w:val="00346A3D"/>
    <w:rsid w:val="00347C4B"/>
    <w:rsid w:val="00350510"/>
    <w:rsid w:val="00350C20"/>
    <w:rsid w:val="003548FA"/>
    <w:rsid w:val="00355643"/>
    <w:rsid w:val="00355A74"/>
    <w:rsid w:val="00356CE6"/>
    <w:rsid w:val="0035764D"/>
    <w:rsid w:val="00361427"/>
    <w:rsid w:val="00363702"/>
    <w:rsid w:val="0036458B"/>
    <w:rsid w:val="003703E8"/>
    <w:rsid w:val="00371D2F"/>
    <w:rsid w:val="00372653"/>
    <w:rsid w:val="00373122"/>
    <w:rsid w:val="0037612E"/>
    <w:rsid w:val="00376F02"/>
    <w:rsid w:val="0038033A"/>
    <w:rsid w:val="003816ED"/>
    <w:rsid w:val="003840E9"/>
    <w:rsid w:val="00384161"/>
    <w:rsid w:val="00387610"/>
    <w:rsid w:val="0039432A"/>
    <w:rsid w:val="003953EA"/>
    <w:rsid w:val="00395C2F"/>
    <w:rsid w:val="00396581"/>
    <w:rsid w:val="003973D3"/>
    <w:rsid w:val="00397F89"/>
    <w:rsid w:val="003A0495"/>
    <w:rsid w:val="003A0892"/>
    <w:rsid w:val="003A3162"/>
    <w:rsid w:val="003A37AF"/>
    <w:rsid w:val="003A422B"/>
    <w:rsid w:val="003A449E"/>
    <w:rsid w:val="003A71F3"/>
    <w:rsid w:val="003B19F5"/>
    <w:rsid w:val="003B1D43"/>
    <w:rsid w:val="003C155E"/>
    <w:rsid w:val="003D0E0A"/>
    <w:rsid w:val="003D3ABD"/>
    <w:rsid w:val="003D3B22"/>
    <w:rsid w:val="003D7B3D"/>
    <w:rsid w:val="003E0348"/>
    <w:rsid w:val="003E0860"/>
    <w:rsid w:val="003E1FE8"/>
    <w:rsid w:val="003E2775"/>
    <w:rsid w:val="003E3AD0"/>
    <w:rsid w:val="003F3DB1"/>
    <w:rsid w:val="003F451E"/>
    <w:rsid w:val="003F4939"/>
    <w:rsid w:val="003F626F"/>
    <w:rsid w:val="003F6794"/>
    <w:rsid w:val="00400AE4"/>
    <w:rsid w:val="00401A0E"/>
    <w:rsid w:val="00402B32"/>
    <w:rsid w:val="0040519F"/>
    <w:rsid w:val="004068FD"/>
    <w:rsid w:val="0040781E"/>
    <w:rsid w:val="00410BD9"/>
    <w:rsid w:val="00410C93"/>
    <w:rsid w:val="004115FB"/>
    <w:rsid w:val="00411B4A"/>
    <w:rsid w:val="004134DD"/>
    <w:rsid w:val="0041535B"/>
    <w:rsid w:val="00417E99"/>
    <w:rsid w:val="00421507"/>
    <w:rsid w:val="00424D02"/>
    <w:rsid w:val="0042525A"/>
    <w:rsid w:val="00425A1B"/>
    <w:rsid w:val="0042733C"/>
    <w:rsid w:val="0044185A"/>
    <w:rsid w:val="0044193A"/>
    <w:rsid w:val="00445F18"/>
    <w:rsid w:val="00446BCA"/>
    <w:rsid w:val="0044784A"/>
    <w:rsid w:val="00453B8F"/>
    <w:rsid w:val="004556B7"/>
    <w:rsid w:val="004568ED"/>
    <w:rsid w:val="00460489"/>
    <w:rsid w:val="004608C7"/>
    <w:rsid w:val="00462878"/>
    <w:rsid w:val="00465B7A"/>
    <w:rsid w:val="00470C8B"/>
    <w:rsid w:val="00471121"/>
    <w:rsid w:val="00472AA2"/>
    <w:rsid w:val="00473B39"/>
    <w:rsid w:val="00474175"/>
    <w:rsid w:val="00481309"/>
    <w:rsid w:val="00481BFF"/>
    <w:rsid w:val="00490831"/>
    <w:rsid w:val="004928A2"/>
    <w:rsid w:val="00494610"/>
    <w:rsid w:val="004953EC"/>
    <w:rsid w:val="004954BA"/>
    <w:rsid w:val="00495B4F"/>
    <w:rsid w:val="00497ADD"/>
    <w:rsid w:val="004A0D29"/>
    <w:rsid w:val="004A0DE1"/>
    <w:rsid w:val="004A2410"/>
    <w:rsid w:val="004A27AC"/>
    <w:rsid w:val="004A3995"/>
    <w:rsid w:val="004A6196"/>
    <w:rsid w:val="004B3AB3"/>
    <w:rsid w:val="004C1DD0"/>
    <w:rsid w:val="004C2685"/>
    <w:rsid w:val="004C64E4"/>
    <w:rsid w:val="004C6673"/>
    <w:rsid w:val="004D2334"/>
    <w:rsid w:val="004D3236"/>
    <w:rsid w:val="004D433D"/>
    <w:rsid w:val="004D4410"/>
    <w:rsid w:val="004D6AB0"/>
    <w:rsid w:val="004E156F"/>
    <w:rsid w:val="004E2F88"/>
    <w:rsid w:val="004E33FD"/>
    <w:rsid w:val="004E550E"/>
    <w:rsid w:val="004E55DB"/>
    <w:rsid w:val="004E67C6"/>
    <w:rsid w:val="004F2338"/>
    <w:rsid w:val="004F5959"/>
    <w:rsid w:val="004F670C"/>
    <w:rsid w:val="00502B2F"/>
    <w:rsid w:val="00504DD1"/>
    <w:rsid w:val="00512D00"/>
    <w:rsid w:val="00512D44"/>
    <w:rsid w:val="00514179"/>
    <w:rsid w:val="005160F8"/>
    <w:rsid w:val="00516243"/>
    <w:rsid w:val="005164D4"/>
    <w:rsid w:val="00527103"/>
    <w:rsid w:val="00532557"/>
    <w:rsid w:val="005339A0"/>
    <w:rsid w:val="005406A0"/>
    <w:rsid w:val="00540E03"/>
    <w:rsid w:val="00541D5F"/>
    <w:rsid w:val="00544BEA"/>
    <w:rsid w:val="00544E31"/>
    <w:rsid w:val="005460D5"/>
    <w:rsid w:val="00546EF3"/>
    <w:rsid w:val="00551B3B"/>
    <w:rsid w:val="00553CF0"/>
    <w:rsid w:val="00557C75"/>
    <w:rsid w:val="00566A85"/>
    <w:rsid w:val="00570C78"/>
    <w:rsid w:val="00573AE3"/>
    <w:rsid w:val="00581EF9"/>
    <w:rsid w:val="0058364D"/>
    <w:rsid w:val="00583690"/>
    <w:rsid w:val="00585904"/>
    <w:rsid w:val="005902D9"/>
    <w:rsid w:val="0059075F"/>
    <w:rsid w:val="005917FA"/>
    <w:rsid w:val="00596560"/>
    <w:rsid w:val="00596AB7"/>
    <w:rsid w:val="005A1B5C"/>
    <w:rsid w:val="005A1EA7"/>
    <w:rsid w:val="005A6A12"/>
    <w:rsid w:val="005B0724"/>
    <w:rsid w:val="005B1E46"/>
    <w:rsid w:val="005B5AA4"/>
    <w:rsid w:val="005C3F4B"/>
    <w:rsid w:val="005C42AC"/>
    <w:rsid w:val="005C4F84"/>
    <w:rsid w:val="005C5262"/>
    <w:rsid w:val="005D0DA6"/>
    <w:rsid w:val="005D2EC6"/>
    <w:rsid w:val="005D37D0"/>
    <w:rsid w:val="005D38E0"/>
    <w:rsid w:val="005D41E8"/>
    <w:rsid w:val="005D703E"/>
    <w:rsid w:val="005E24B0"/>
    <w:rsid w:val="005E3517"/>
    <w:rsid w:val="005E35E9"/>
    <w:rsid w:val="005E5525"/>
    <w:rsid w:val="005F38BB"/>
    <w:rsid w:val="005F7895"/>
    <w:rsid w:val="0060003E"/>
    <w:rsid w:val="00602BBE"/>
    <w:rsid w:val="0060315D"/>
    <w:rsid w:val="00607D36"/>
    <w:rsid w:val="0061170A"/>
    <w:rsid w:val="00612FF1"/>
    <w:rsid w:val="00613410"/>
    <w:rsid w:val="00617986"/>
    <w:rsid w:val="006256CA"/>
    <w:rsid w:val="00625B27"/>
    <w:rsid w:val="00627729"/>
    <w:rsid w:val="00627F21"/>
    <w:rsid w:val="0063025A"/>
    <w:rsid w:val="006413DF"/>
    <w:rsid w:val="006450AB"/>
    <w:rsid w:val="0064583B"/>
    <w:rsid w:val="006468B8"/>
    <w:rsid w:val="00651127"/>
    <w:rsid w:val="0065190C"/>
    <w:rsid w:val="006542F1"/>
    <w:rsid w:val="00654A48"/>
    <w:rsid w:val="0065651B"/>
    <w:rsid w:val="00660CE1"/>
    <w:rsid w:val="00664607"/>
    <w:rsid w:val="00665941"/>
    <w:rsid w:val="0066755F"/>
    <w:rsid w:val="00670089"/>
    <w:rsid w:val="00670C89"/>
    <w:rsid w:val="00671233"/>
    <w:rsid w:val="006763DC"/>
    <w:rsid w:val="0067718E"/>
    <w:rsid w:val="00680AE4"/>
    <w:rsid w:val="00682205"/>
    <w:rsid w:val="006822B0"/>
    <w:rsid w:val="00683F7D"/>
    <w:rsid w:val="00684433"/>
    <w:rsid w:val="00684E51"/>
    <w:rsid w:val="0068793C"/>
    <w:rsid w:val="00691251"/>
    <w:rsid w:val="00694288"/>
    <w:rsid w:val="00694F91"/>
    <w:rsid w:val="006953CE"/>
    <w:rsid w:val="00696FC2"/>
    <w:rsid w:val="006A100B"/>
    <w:rsid w:val="006A143A"/>
    <w:rsid w:val="006A3285"/>
    <w:rsid w:val="006A4C56"/>
    <w:rsid w:val="006B0567"/>
    <w:rsid w:val="006B28E4"/>
    <w:rsid w:val="006B4535"/>
    <w:rsid w:val="006B72DE"/>
    <w:rsid w:val="006B75CB"/>
    <w:rsid w:val="006C4B69"/>
    <w:rsid w:val="006C5FC1"/>
    <w:rsid w:val="006D44E1"/>
    <w:rsid w:val="006D6350"/>
    <w:rsid w:val="006D6662"/>
    <w:rsid w:val="006E0D3E"/>
    <w:rsid w:val="006E21AB"/>
    <w:rsid w:val="006E21FA"/>
    <w:rsid w:val="006E26D5"/>
    <w:rsid w:val="006E477D"/>
    <w:rsid w:val="006E6D5F"/>
    <w:rsid w:val="006F06A8"/>
    <w:rsid w:val="006F0FB7"/>
    <w:rsid w:val="006F1CF3"/>
    <w:rsid w:val="006F5925"/>
    <w:rsid w:val="006F5E40"/>
    <w:rsid w:val="006F6E4A"/>
    <w:rsid w:val="007042C4"/>
    <w:rsid w:val="00704E5D"/>
    <w:rsid w:val="00705739"/>
    <w:rsid w:val="007073D6"/>
    <w:rsid w:val="00710AE5"/>
    <w:rsid w:val="00712E83"/>
    <w:rsid w:val="00712FF5"/>
    <w:rsid w:val="0071464D"/>
    <w:rsid w:val="00714BF1"/>
    <w:rsid w:val="00715FB5"/>
    <w:rsid w:val="00716C50"/>
    <w:rsid w:val="007171A6"/>
    <w:rsid w:val="0071799D"/>
    <w:rsid w:val="00726088"/>
    <w:rsid w:val="0072619F"/>
    <w:rsid w:val="00730B6A"/>
    <w:rsid w:val="00731B91"/>
    <w:rsid w:val="00734728"/>
    <w:rsid w:val="00736D88"/>
    <w:rsid w:val="00736DD2"/>
    <w:rsid w:val="00736EE0"/>
    <w:rsid w:val="0074681C"/>
    <w:rsid w:val="00746EC2"/>
    <w:rsid w:val="0074756B"/>
    <w:rsid w:val="007504DE"/>
    <w:rsid w:val="00761568"/>
    <w:rsid w:val="00762B70"/>
    <w:rsid w:val="007636FE"/>
    <w:rsid w:val="0077408E"/>
    <w:rsid w:val="00780577"/>
    <w:rsid w:val="00781AD3"/>
    <w:rsid w:val="00781BFB"/>
    <w:rsid w:val="00786FA7"/>
    <w:rsid w:val="0079177C"/>
    <w:rsid w:val="00794382"/>
    <w:rsid w:val="007959AC"/>
    <w:rsid w:val="00796323"/>
    <w:rsid w:val="007A20E0"/>
    <w:rsid w:val="007B19DC"/>
    <w:rsid w:val="007B2204"/>
    <w:rsid w:val="007B29A9"/>
    <w:rsid w:val="007B4B60"/>
    <w:rsid w:val="007B7278"/>
    <w:rsid w:val="007C1691"/>
    <w:rsid w:val="007C4F0C"/>
    <w:rsid w:val="007C6B0F"/>
    <w:rsid w:val="007C7B5A"/>
    <w:rsid w:val="007D0625"/>
    <w:rsid w:val="007D7A44"/>
    <w:rsid w:val="007D7E65"/>
    <w:rsid w:val="007E1057"/>
    <w:rsid w:val="007E18D1"/>
    <w:rsid w:val="007E19E0"/>
    <w:rsid w:val="007E43E4"/>
    <w:rsid w:val="007E517D"/>
    <w:rsid w:val="007F293D"/>
    <w:rsid w:val="007F2A4B"/>
    <w:rsid w:val="007F5C32"/>
    <w:rsid w:val="007F6769"/>
    <w:rsid w:val="008041D4"/>
    <w:rsid w:val="00805D2C"/>
    <w:rsid w:val="00806938"/>
    <w:rsid w:val="00807818"/>
    <w:rsid w:val="0081156A"/>
    <w:rsid w:val="00823D8F"/>
    <w:rsid w:val="00827398"/>
    <w:rsid w:val="008275B6"/>
    <w:rsid w:val="0083078C"/>
    <w:rsid w:val="0083653E"/>
    <w:rsid w:val="008369DC"/>
    <w:rsid w:val="00842974"/>
    <w:rsid w:val="00842F87"/>
    <w:rsid w:val="00843A88"/>
    <w:rsid w:val="00843D2E"/>
    <w:rsid w:val="00847F19"/>
    <w:rsid w:val="00851C1A"/>
    <w:rsid w:val="00852A37"/>
    <w:rsid w:val="0085401D"/>
    <w:rsid w:val="0085550A"/>
    <w:rsid w:val="008616EF"/>
    <w:rsid w:val="00863C25"/>
    <w:rsid w:val="008641B7"/>
    <w:rsid w:val="00864206"/>
    <w:rsid w:val="00864D80"/>
    <w:rsid w:val="00864DC1"/>
    <w:rsid w:val="00870530"/>
    <w:rsid w:val="008705BC"/>
    <w:rsid w:val="00870CA6"/>
    <w:rsid w:val="00871999"/>
    <w:rsid w:val="00872E27"/>
    <w:rsid w:val="00875A42"/>
    <w:rsid w:val="0088192C"/>
    <w:rsid w:val="00884B8C"/>
    <w:rsid w:val="008904A8"/>
    <w:rsid w:val="00891D94"/>
    <w:rsid w:val="00896589"/>
    <w:rsid w:val="008A0CEE"/>
    <w:rsid w:val="008A19AF"/>
    <w:rsid w:val="008A20FB"/>
    <w:rsid w:val="008A4D88"/>
    <w:rsid w:val="008B1725"/>
    <w:rsid w:val="008C1B22"/>
    <w:rsid w:val="008C4C84"/>
    <w:rsid w:val="008C510F"/>
    <w:rsid w:val="008C5B4E"/>
    <w:rsid w:val="008D067F"/>
    <w:rsid w:val="008D3283"/>
    <w:rsid w:val="008D5FC8"/>
    <w:rsid w:val="008E437B"/>
    <w:rsid w:val="008E4427"/>
    <w:rsid w:val="008E4D3F"/>
    <w:rsid w:val="008E66B8"/>
    <w:rsid w:val="008F0A2E"/>
    <w:rsid w:val="008F1988"/>
    <w:rsid w:val="008F2B05"/>
    <w:rsid w:val="008F5E76"/>
    <w:rsid w:val="008F6252"/>
    <w:rsid w:val="009023F3"/>
    <w:rsid w:val="0090383C"/>
    <w:rsid w:val="00905D85"/>
    <w:rsid w:val="00912132"/>
    <w:rsid w:val="00913CAA"/>
    <w:rsid w:val="009212E9"/>
    <w:rsid w:val="009226D2"/>
    <w:rsid w:val="00922FAD"/>
    <w:rsid w:val="00923960"/>
    <w:rsid w:val="00924F0A"/>
    <w:rsid w:val="00925082"/>
    <w:rsid w:val="00925726"/>
    <w:rsid w:val="00926904"/>
    <w:rsid w:val="0092708B"/>
    <w:rsid w:val="0093049D"/>
    <w:rsid w:val="00936A01"/>
    <w:rsid w:val="00937713"/>
    <w:rsid w:val="00937BFD"/>
    <w:rsid w:val="009404E7"/>
    <w:rsid w:val="009409CD"/>
    <w:rsid w:val="0094759E"/>
    <w:rsid w:val="00952C13"/>
    <w:rsid w:val="0095455D"/>
    <w:rsid w:val="00957377"/>
    <w:rsid w:val="00962BF1"/>
    <w:rsid w:val="00963237"/>
    <w:rsid w:val="00966820"/>
    <w:rsid w:val="00971E57"/>
    <w:rsid w:val="009723CF"/>
    <w:rsid w:val="00972F46"/>
    <w:rsid w:val="00972FDB"/>
    <w:rsid w:val="00973D3A"/>
    <w:rsid w:val="0097416A"/>
    <w:rsid w:val="009741DC"/>
    <w:rsid w:val="0097652A"/>
    <w:rsid w:val="00980037"/>
    <w:rsid w:val="00983B43"/>
    <w:rsid w:val="00984742"/>
    <w:rsid w:val="00985FFA"/>
    <w:rsid w:val="009915E6"/>
    <w:rsid w:val="0099161D"/>
    <w:rsid w:val="00991B37"/>
    <w:rsid w:val="00994B84"/>
    <w:rsid w:val="009A2CA7"/>
    <w:rsid w:val="009A3EAD"/>
    <w:rsid w:val="009B27A7"/>
    <w:rsid w:val="009B6208"/>
    <w:rsid w:val="009B6595"/>
    <w:rsid w:val="009B71FF"/>
    <w:rsid w:val="009C190A"/>
    <w:rsid w:val="009C3034"/>
    <w:rsid w:val="009C358E"/>
    <w:rsid w:val="009C4BFF"/>
    <w:rsid w:val="009C65C0"/>
    <w:rsid w:val="009C7522"/>
    <w:rsid w:val="009D0FDD"/>
    <w:rsid w:val="009D2B6B"/>
    <w:rsid w:val="009D3162"/>
    <w:rsid w:val="009D3181"/>
    <w:rsid w:val="009D5477"/>
    <w:rsid w:val="009D63F2"/>
    <w:rsid w:val="009D7B9B"/>
    <w:rsid w:val="009E067B"/>
    <w:rsid w:val="009E717E"/>
    <w:rsid w:val="009E737D"/>
    <w:rsid w:val="009F18FA"/>
    <w:rsid w:val="009F2A05"/>
    <w:rsid w:val="00A0197B"/>
    <w:rsid w:val="00A02768"/>
    <w:rsid w:val="00A03977"/>
    <w:rsid w:val="00A06013"/>
    <w:rsid w:val="00A104A7"/>
    <w:rsid w:val="00A124BA"/>
    <w:rsid w:val="00A12904"/>
    <w:rsid w:val="00A13FB3"/>
    <w:rsid w:val="00A15FBF"/>
    <w:rsid w:val="00A1616D"/>
    <w:rsid w:val="00A1783B"/>
    <w:rsid w:val="00A224AC"/>
    <w:rsid w:val="00A24619"/>
    <w:rsid w:val="00A26FF7"/>
    <w:rsid w:val="00A27159"/>
    <w:rsid w:val="00A37A20"/>
    <w:rsid w:val="00A445DC"/>
    <w:rsid w:val="00A44BEA"/>
    <w:rsid w:val="00A47046"/>
    <w:rsid w:val="00A47C22"/>
    <w:rsid w:val="00A55B14"/>
    <w:rsid w:val="00A5607B"/>
    <w:rsid w:val="00A5689C"/>
    <w:rsid w:val="00A569E8"/>
    <w:rsid w:val="00A57E19"/>
    <w:rsid w:val="00A57FAF"/>
    <w:rsid w:val="00A601C4"/>
    <w:rsid w:val="00A607CB"/>
    <w:rsid w:val="00A61D6E"/>
    <w:rsid w:val="00A64D8E"/>
    <w:rsid w:val="00A70193"/>
    <w:rsid w:val="00A711C6"/>
    <w:rsid w:val="00A730F3"/>
    <w:rsid w:val="00A74B68"/>
    <w:rsid w:val="00A77EE1"/>
    <w:rsid w:val="00A82997"/>
    <w:rsid w:val="00A84863"/>
    <w:rsid w:val="00A848AC"/>
    <w:rsid w:val="00A908B9"/>
    <w:rsid w:val="00A91750"/>
    <w:rsid w:val="00A95D95"/>
    <w:rsid w:val="00A977EC"/>
    <w:rsid w:val="00AA28DD"/>
    <w:rsid w:val="00AA3FD1"/>
    <w:rsid w:val="00AA52DE"/>
    <w:rsid w:val="00AB06AA"/>
    <w:rsid w:val="00AB11B3"/>
    <w:rsid w:val="00AB1DAF"/>
    <w:rsid w:val="00AB40EF"/>
    <w:rsid w:val="00AB43D9"/>
    <w:rsid w:val="00AB5ED3"/>
    <w:rsid w:val="00AB6B0C"/>
    <w:rsid w:val="00AB70CD"/>
    <w:rsid w:val="00AB7800"/>
    <w:rsid w:val="00AC169D"/>
    <w:rsid w:val="00AC1860"/>
    <w:rsid w:val="00AC24A0"/>
    <w:rsid w:val="00AC4898"/>
    <w:rsid w:val="00AC48B3"/>
    <w:rsid w:val="00AC5574"/>
    <w:rsid w:val="00AC7893"/>
    <w:rsid w:val="00AC7AC9"/>
    <w:rsid w:val="00AD1C54"/>
    <w:rsid w:val="00AD38E0"/>
    <w:rsid w:val="00AE115E"/>
    <w:rsid w:val="00AE1920"/>
    <w:rsid w:val="00AE1A9E"/>
    <w:rsid w:val="00AE76F8"/>
    <w:rsid w:val="00AF01B3"/>
    <w:rsid w:val="00AF063A"/>
    <w:rsid w:val="00AF0F13"/>
    <w:rsid w:val="00AF775D"/>
    <w:rsid w:val="00AF7992"/>
    <w:rsid w:val="00AF7CDD"/>
    <w:rsid w:val="00B00AB3"/>
    <w:rsid w:val="00B00DF3"/>
    <w:rsid w:val="00B02F9C"/>
    <w:rsid w:val="00B05042"/>
    <w:rsid w:val="00B07D1D"/>
    <w:rsid w:val="00B14C52"/>
    <w:rsid w:val="00B171B7"/>
    <w:rsid w:val="00B200AA"/>
    <w:rsid w:val="00B203A9"/>
    <w:rsid w:val="00B229A5"/>
    <w:rsid w:val="00B2488E"/>
    <w:rsid w:val="00B25EB3"/>
    <w:rsid w:val="00B33866"/>
    <w:rsid w:val="00B42056"/>
    <w:rsid w:val="00B46AE7"/>
    <w:rsid w:val="00B478C3"/>
    <w:rsid w:val="00B52715"/>
    <w:rsid w:val="00B61348"/>
    <w:rsid w:val="00B61E6C"/>
    <w:rsid w:val="00B6263F"/>
    <w:rsid w:val="00B665E5"/>
    <w:rsid w:val="00B67114"/>
    <w:rsid w:val="00B678C7"/>
    <w:rsid w:val="00B70368"/>
    <w:rsid w:val="00B7097C"/>
    <w:rsid w:val="00B72BCC"/>
    <w:rsid w:val="00B731F3"/>
    <w:rsid w:val="00B75449"/>
    <w:rsid w:val="00B81284"/>
    <w:rsid w:val="00B86DA1"/>
    <w:rsid w:val="00B87401"/>
    <w:rsid w:val="00B92B96"/>
    <w:rsid w:val="00B96B1E"/>
    <w:rsid w:val="00BA19C4"/>
    <w:rsid w:val="00BA3AD4"/>
    <w:rsid w:val="00BA527C"/>
    <w:rsid w:val="00BA5B9C"/>
    <w:rsid w:val="00BA7D51"/>
    <w:rsid w:val="00BA7F31"/>
    <w:rsid w:val="00BB4AD5"/>
    <w:rsid w:val="00BB61C4"/>
    <w:rsid w:val="00BB62CF"/>
    <w:rsid w:val="00BB7494"/>
    <w:rsid w:val="00BB76A5"/>
    <w:rsid w:val="00BC089B"/>
    <w:rsid w:val="00BC183F"/>
    <w:rsid w:val="00BC1C37"/>
    <w:rsid w:val="00BC2390"/>
    <w:rsid w:val="00BC4EA4"/>
    <w:rsid w:val="00BC775D"/>
    <w:rsid w:val="00BD0051"/>
    <w:rsid w:val="00BD2939"/>
    <w:rsid w:val="00BD5A75"/>
    <w:rsid w:val="00BD6BF7"/>
    <w:rsid w:val="00BE0058"/>
    <w:rsid w:val="00BE07A9"/>
    <w:rsid w:val="00BE1700"/>
    <w:rsid w:val="00BE2E36"/>
    <w:rsid w:val="00BE4D35"/>
    <w:rsid w:val="00BE4D8F"/>
    <w:rsid w:val="00BF0A3E"/>
    <w:rsid w:val="00BF26AC"/>
    <w:rsid w:val="00BF46A7"/>
    <w:rsid w:val="00BF46E8"/>
    <w:rsid w:val="00BF5230"/>
    <w:rsid w:val="00BF54C8"/>
    <w:rsid w:val="00BF6DA8"/>
    <w:rsid w:val="00C00289"/>
    <w:rsid w:val="00C00D36"/>
    <w:rsid w:val="00C01B16"/>
    <w:rsid w:val="00C03B59"/>
    <w:rsid w:val="00C03DF8"/>
    <w:rsid w:val="00C06043"/>
    <w:rsid w:val="00C1090C"/>
    <w:rsid w:val="00C1128B"/>
    <w:rsid w:val="00C12DED"/>
    <w:rsid w:val="00C201FC"/>
    <w:rsid w:val="00C22483"/>
    <w:rsid w:val="00C240C8"/>
    <w:rsid w:val="00C249AF"/>
    <w:rsid w:val="00C26513"/>
    <w:rsid w:val="00C328C9"/>
    <w:rsid w:val="00C339ED"/>
    <w:rsid w:val="00C35BA8"/>
    <w:rsid w:val="00C36C8F"/>
    <w:rsid w:val="00C37F72"/>
    <w:rsid w:val="00C40246"/>
    <w:rsid w:val="00C420C1"/>
    <w:rsid w:val="00C4320D"/>
    <w:rsid w:val="00C4323C"/>
    <w:rsid w:val="00C43FEE"/>
    <w:rsid w:val="00C4421A"/>
    <w:rsid w:val="00C44E95"/>
    <w:rsid w:val="00C45188"/>
    <w:rsid w:val="00C45963"/>
    <w:rsid w:val="00C472B8"/>
    <w:rsid w:val="00C50723"/>
    <w:rsid w:val="00C51720"/>
    <w:rsid w:val="00C529FD"/>
    <w:rsid w:val="00C53124"/>
    <w:rsid w:val="00C538A9"/>
    <w:rsid w:val="00C53B2E"/>
    <w:rsid w:val="00C6160A"/>
    <w:rsid w:val="00C62B51"/>
    <w:rsid w:val="00C65711"/>
    <w:rsid w:val="00C66460"/>
    <w:rsid w:val="00C76ECD"/>
    <w:rsid w:val="00C820F1"/>
    <w:rsid w:val="00C8221C"/>
    <w:rsid w:val="00C84B63"/>
    <w:rsid w:val="00C84E04"/>
    <w:rsid w:val="00C86DC6"/>
    <w:rsid w:val="00C910BE"/>
    <w:rsid w:val="00C922BE"/>
    <w:rsid w:val="00C95FD3"/>
    <w:rsid w:val="00CA10F9"/>
    <w:rsid w:val="00CA1387"/>
    <w:rsid w:val="00CA14F4"/>
    <w:rsid w:val="00CA3F28"/>
    <w:rsid w:val="00CA583F"/>
    <w:rsid w:val="00CA5844"/>
    <w:rsid w:val="00CA5994"/>
    <w:rsid w:val="00CA7415"/>
    <w:rsid w:val="00CB265C"/>
    <w:rsid w:val="00CB2BDD"/>
    <w:rsid w:val="00CB32BC"/>
    <w:rsid w:val="00CB4540"/>
    <w:rsid w:val="00CB4951"/>
    <w:rsid w:val="00CB7A07"/>
    <w:rsid w:val="00CC59BB"/>
    <w:rsid w:val="00CC7E19"/>
    <w:rsid w:val="00CD1B93"/>
    <w:rsid w:val="00CD2A18"/>
    <w:rsid w:val="00CD3BD4"/>
    <w:rsid w:val="00CD3CC8"/>
    <w:rsid w:val="00CD4222"/>
    <w:rsid w:val="00CD4915"/>
    <w:rsid w:val="00CD60BD"/>
    <w:rsid w:val="00CD635D"/>
    <w:rsid w:val="00CD6DEE"/>
    <w:rsid w:val="00CD756F"/>
    <w:rsid w:val="00CD7C5B"/>
    <w:rsid w:val="00CD7CED"/>
    <w:rsid w:val="00CE04C7"/>
    <w:rsid w:val="00CE2AC9"/>
    <w:rsid w:val="00CE2AFE"/>
    <w:rsid w:val="00CE699D"/>
    <w:rsid w:val="00CE7261"/>
    <w:rsid w:val="00CE7813"/>
    <w:rsid w:val="00CE7B14"/>
    <w:rsid w:val="00CF0A0A"/>
    <w:rsid w:val="00CF156B"/>
    <w:rsid w:val="00CF1E02"/>
    <w:rsid w:val="00CF4BD6"/>
    <w:rsid w:val="00CF597A"/>
    <w:rsid w:val="00CF6AEF"/>
    <w:rsid w:val="00CF78CE"/>
    <w:rsid w:val="00D00228"/>
    <w:rsid w:val="00D00DA0"/>
    <w:rsid w:val="00D0103F"/>
    <w:rsid w:val="00D03E34"/>
    <w:rsid w:val="00D05BAA"/>
    <w:rsid w:val="00D068CB"/>
    <w:rsid w:val="00D07F26"/>
    <w:rsid w:val="00D11A09"/>
    <w:rsid w:val="00D11BCD"/>
    <w:rsid w:val="00D13B7A"/>
    <w:rsid w:val="00D17FD1"/>
    <w:rsid w:val="00D21F19"/>
    <w:rsid w:val="00D22C4B"/>
    <w:rsid w:val="00D230C7"/>
    <w:rsid w:val="00D23583"/>
    <w:rsid w:val="00D23E7D"/>
    <w:rsid w:val="00D2405F"/>
    <w:rsid w:val="00D26C07"/>
    <w:rsid w:val="00D26C71"/>
    <w:rsid w:val="00D308BE"/>
    <w:rsid w:val="00D30C7F"/>
    <w:rsid w:val="00D32DFB"/>
    <w:rsid w:val="00D41421"/>
    <w:rsid w:val="00D41998"/>
    <w:rsid w:val="00D41BA9"/>
    <w:rsid w:val="00D44059"/>
    <w:rsid w:val="00D4511A"/>
    <w:rsid w:val="00D51128"/>
    <w:rsid w:val="00D51813"/>
    <w:rsid w:val="00D52376"/>
    <w:rsid w:val="00D53EE6"/>
    <w:rsid w:val="00D57A81"/>
    <w:rsid w:val="00D57DC0"/>
    <w:rsid w:val="00D612C2"/>
    <w:rsid w:val="00D64D38"/>
    <w:rsid w:val="00D65441"/>
    <w:rsid w:val="00D7238C"/>
    <w:rsid w:val="00D745E0"/>
    <w:rsid w:val="00D74DF8"/>
    <w:rsid w:val="00D76AA3"/>
    <w:rsid w:val="00D80604"/>
    <w:rsid w:val="00D82B66"/>
    <w:rsid w:val="00D83CB2"/>
    <w:rsid w:val="00D86529"/>
    <w:rsid w:val="00D86A86"/>
    <w:rsid w:val="00D86DAC"/>
    <w:rsid w:val="00D8791E"/>
    <w:rsid w:val="00D917C6"/>
    <w:rsid w:val="00D92438"/>
    <w:rsid w:val="00D92734"/>
    <w:rsid w:val="00DA0040"/>
    <w:rsid w:val="00DA086B"/>
    <w:rsid w:val="00DA1D7A"/>
    <w:rsid w:val="00DA5E0A"/>
    <w:rsid w:val="00DA6834"/>
    <w:rsid w:val="00DA7145"/>
    <w:rsid w:val="00DA76F7"/>
    <w:rsid w:val="00DA78D8"/>
    <w:rsid w:val="00DA7E05"/>
    <w:rsid w:val="00DB24A4"/>
    <w:rsid w:val="00DB4794"/>
    <w:rsid w:val="00DB5C3E"/>
    <w:rsid w:val="00DB628E"/>
    <w:rsid w:val="00DB76EF"/>
    <w:rsid w:val="00DC19AD"/>
    <w:rsid w:val="00DC32D6"/>
    <w:rsid w:val="00DC4070"/>
    <w:rsid w:val="00DC52DF"/>
    <w:rsid w:val="00DE1DE6"/>
    <w:rsid w:val="00DE1E39"/>
    <w:rsid w:val="00DE513D"/>
    <w:rsid w:val="00DF10C2"/>
    <w:rsid w:val="00DF235C"/>
    <w:rsid w:val="00DF426D"/>
    <w:rsid w:val="00DF47D6"/>
    <w:rsid w:val="00DF4D5A"/>
    <w:rsid w:val="00DF5425"/>
    <w:rsid w:val="00DF71DD"/>
    <w:rsid w:val="00DF782C"/>
    <w:rsid w:val="00E030A0"/>
    <w:rsid w:val="00E0423C"/>
    <w:rsid w:val="00E04F16"/>
    <w:rsid w:val="00E075A1"/>
    <w:rsid w:val="00E0797A"/>
    <w:rsid w:val="00E11D5D"/>
    <w:rsid w:val="00E124E3"/>
    <w:rsid w:val="00E12F81"/>
    <w:rsid w:val="00E135FC"/>
    <w:rsid w:val="00E14812"/>
    <w:rsid w:val="00E15231"/>
    <w:rsid w:val="00E15DDE"/>
    <w:rsid w:val="00E17B19"/>
    <w:rsid w:val="00E202D8"/>
    <w:rsid w:val="00E2339E"/>
    <w:rsid w:val="00E25D7A"/>
    <w:rsid w:val="00E300BB"/>
    <w:rsid w:val="00E31D0A"/>
    <w:rsid w:val="00E3245B"/>
    <w:rsid w:val="00E32DCD"/>
    <w:rsid w:val="00E32DF0"/>
    <w:rsid w:val="00E3707B"/>
    <w:rsid w:val="00E4150B"/>
    <w:rsid w:val="00E42DD9"/>
    <w:rsid w:val="00E50685"/>
    <w:rsid w:val="00E57DD2"/>
    <w:rsid w:val="00E57EF3"/>
    <w:rsid w:val="00E57F6B"/>
    <w:rsid w:val="00E609CE"/>
    <w:rsid w:val="00E6122A"/>
    <w:rsid w:val="00E6234F"/>
    <w:rsid w:val="00E67AC7"/>
    <w:rsid w:val="00E7134F"/>
    <w:rsid w:val="00E7284C"/>
    <w:rsid w:val="00E7342C"/>
    <w:rsid w:val="00E736E9"/>
    <w:rsid w:val="00E76363"/>
    <w:rsid w:val="00E80912"/>
    <w:rsid w:val="00E80DA0"/>
    <w:rsid w:val="00E90BE3"/>
    <w:rsid w:val="00E91374"/>
    <w:rsid w:val="00E91D81"/>
    <w:rsid w:val="00E925EA"/>
    <w:rsid w:val="00E92BC2"/>
    <w:rsid w:val="00EA010E"/>
    <w:rsid w:val="00EA28AB"/>
    <w:rsid w:val="00EA4B96"/>
    <w:rsid w:val="00EA6FBF"/>
    <w:rsid w:val="00EB1E33"/>
    <w:rsid w:val="00EB4DA6"/>
    <w:rsid w:val="00EB7B0A"/>
    <w:rsid w:val="00EC0881"/>
    <w:rsid w:val="00EC7207"/>
    <w:rsid w:val="00EC74F9"/>
    <w:rsid w:val="00ED13DE"/>
    <w:rsid w:val="00ED1996"/>
    <w:rsid w:val="00ED2843"/>
    <w:rsid w:val="00ED2F55"/>
    <w:rsid w:val="00ED5ED8"/>
    <w:rsid w:val="00EE0C95"/>
    <w:rsid w:val="00EE3F0F"/>
    <w:rsid w:val="00EF009D"/>
    <w:rsid w:val="00EF0199"/>
    <w:rsid w:val="00F0263C"/>
    <w:rsid w:val="00F0402A"/>
    <w:rsid w:val="00F05611"/>
    <w:rsid w:val="00F07266"/>
    <w:rsid w:val="00F16313"/>
    <w:rsid w:val="00F1700E"/>
    <w:rsid w:val="00F20820"/>
    <w:rsid w:val="00F2090B"/>
    <w:rsid w:val="00F20FF1"/>
    <w:rsid w:val="00F233FC"/>
    <w:rsid w:val="00F24317"/>
    <w:rsid w:val="00F27AC7"/>
    <w:rsid w:val="00F32641"/>
    <w:rsid w:val="00F329D5"/>
    <w:rsid w:val="00F34974"/>
    <w:rsid w:val="00F35457"/>
    <w:rsid w:val="00F3595B"/>
    <w:rsid w:val="00F367F3"/>
    <w:rsid w:val="00F36A26"/>
    <w:rsid w:val="00F41F54"/>
    <w:rsid w:val="00F426A6"/>
    <w:rsid w:val="00F429FD"/>
    <w:rsid w:val="00F4623C"/>
    <w:rsid w:val="00F46AD7"/>
    <w:rsid w:val="00F5037E"/>
    <w:rsid w:val="00F54661"/>
    <w:rsid w:val="00F55B56"/>
    <w:rsid w:val="00F56399"/>
    <w:rsid w:val="00F577BF"/>
    <w:rsid w:val="00F606BB"/>
    <w:rsid w:val="00F641B4"/>
    <w:rsid w:val="00F70113"/>
    <w:rsid w:val="00F73EC7"/>
    <w:rsid w:val="00F746E3"/>
    <w:rsid w:val="00F76C17"/>
    <w:rsid w:val="00F7709C"/>
    <w:rsid w:val="00F7750A"/>
    <w:rsid w:val="00F80006"/>
    <w:rsid w:val="00F80084"/>
    <w:rsid w:val="00F83AEE"/>
    <w:rsid w:val="00F842F9"/>
    <w:rsid w:val="00F9309C"/>
    <w:rsid w:val="00F94BB1"/>
    <w:rsid w:val="00F95676"/>
    <w:rsid w:val="00F96379"/>
    <w:rsid w:val="00F96401"/>
    <w:rsid w:val="00F9690B"/>
    <w:rsid w:val="00FA3F8B"/>
    <w:rsid w:val="00FA534B"/>
    <w:rsid w:val="00FA56FF"/>
    <w:rsid w:val="00FA767D"/>
    <w:rsid w:val="00FB693B"/>
    <w:rsid w:val="00FC1765"/>
    <w:rsid w:val="00FC3C96"/>
    <w:rsid w:val="00FD13D3"/>
    <w:rsid w:val="00FD2470"/>
    <w:rsid w:val="00FD4BD8"/>
    <w:rsid w:val="00FD5823"/>
    <w:rsid w:val="00FD738C"/>
    <w:rsid w:val="00FD7BE0"/>
    <w:rsid w:val="00FD7F48"/>
    <w:rsid w:val="00FE1C27"/>
    <w:rsid w:val="00FE326F"/>
    <w:rsid w:val="00FE5C31"/>
    <w:rsid w:val="00FF0267"/>
    <w:rsid w:val="00FF0F20"/>
    <w:rsid w:val="00FF1B0E"/>
    <w:rsid w:val="00FF268A"/>
    <w:rsid w:val="00FF748B"/>
    <w:rsid w:val="01436412"/>
    <w:rsid w:val="014D26F2"/>
    <w:rsid w:val="01B82816"/>
    <w:rsid w:val="0227770F"/>
    <w:rsid w:val="025F6BE5"/>
    <w:rsid w:val="02973F6B"/>
    <w:rsid w:val="02A87241"/>
    <w:rsid w:val="030B4515"/>
    <w:rsid w:val="03FE4B5C"/>
    <w:rsid w:val="049078F1"/>
    <w:rsid w:val="04D94B9F"/>
    <w:rsid w:val="064B5F68"/>
    <w:rsid w:val="06D1385D"/>
    <w:rsid w:val="06F2019A"/>
    <w:rsid w:val="078C3C1C"/>
    <w:rsid w:val="079E5C2C"/>
    <w:rsid w:val="07EB4DD7"/>
    <w:rsid w:val="0971020D"/>
    <w:rsid w:val="09DB6F50"/>
    <w:rsid w:val="0A02568F"/>
    <w:rsid w:val="0A115DA6"/>
    <w:rsid w:val="0A23353B"/>
    <w:rsid w:val="0A3D57E9"/>
    <w:rsid w:val="0A8C7FBE"/>
    <w:rsid w:val="0AC63564"/>
    <w:rsid w:val="0AE0030A"/>
    <w:rsid w:val="0AF0502F"/>
    <w:rsid w:val="0B0F5706"/>
    <w:rsid w:val="0B546E83"/>
    <w:rsid w:val="0C087B18"/>
    <w:rsid w:val="0C1A6ABA"/>
    <w:rsid w:val="0CE51C08"/>
    <w:rsid w:val="0CE942C8"/>
    <w:rsid w:val="0CFA54CF"/>
    <w:rsid w:val="0DAD613B"/>
    <w:rsid w:val="0DBF7951"/>
    <w:rsid w:val="0DDE43D7"/>
    <w:rsid w:val="0E3843E4"/>
    <w:rsid w:val="0E6F3E7F"/>
    <w:rsid w:val="0E884F40"/>
    <w:rsid w:val="0EB81DC9"/>
    <w:rsid w:val="0EDA4F26"/>
    <w:rsid w:val="0EE2746A"/>
    <w:rsid w:val="0F00283D"/>
    <w:rsid w:val="0F3B08D8"/>
    <w:rsid w:val="0F425EC4"/>
    <w:rsid w:val="103F3171"/>
    <w:rsid w:val="10A86610"/>
    <w:rsid w:val="11CA00CD"/>
    <w:rsid w:val="12421B9A"/>
    <w:rsid w:val="12600CF4"/>
    <w:rsid w:val="127F42A1"/>
    <w:rsid w:val="13360644"/>
    <w:rsid w:val="13436DD5"/>
    <w:rsid w:val="135D3121"/>
    <w:rsid w:val="1360023A"/>
    <w:rsid w:val="136C4E31"/>
    <w:rsid w:val="141F5483"/>
    <w:rsid w:val="146B60BD"/>
    <w:rsid w:val="147A5E14"/>
    <w:rsid w:val="1481490C"/>
    <w:rsid w:val="14C3460D"/>
    <w:rsid w:val="14CC442F"/>
    <w:rsid w:val="152F6144"/>
    <w:rsid w:val="15525935"/>
    <w:rsid w:val="15631335"/>
    <w:rsid w:val="15711947"/>
    <w:rsid w:val="157B5510"/>
    <w:rsid w:val="15EB58C7"/>
    <w:rsid w:val="16290DB7"/>
    <w:rsid w:val="1629395A"/>
    <w:rsid w:val="163565E4"/>
    <w:rsid w:val="165A3A18"/>
    <w:rsid w:val="168B3E79"/>
    <w:rsid w:val="16B9038D"/>
    <w:rsid w:val="16F13ABD"/>
    <w:rsid w:val="1743234C"/>
    <w:rsid w:val="174C337B"/>
    <w:rsid w:val="1761671D"/>
    <w:rsid w:val="17832749"/>
    <w:rsid w:val="17A1211B"/>
    <w:rsid w:val="17B07F69"/>
    <w:rsid w:val="17E66424"/>
    <w:rsid w:val="17F0724C"/>
    <w:rsid w:val="17F22203"/>
    <w:rsid w:val="18BD6DA2"/>
    <w:rsid w:val="18D531AE"/>
    <w:rsid w:val="18ED7A84"/>
    <w:rsid w:val="19335E79"/>
    <w:rsid w:val="197E3B16"/>
    <w:rsid w:val="199B08A8"/>
    <w:rsid w:val="19A74E14"/>
    <w:rsid w:val="1A232E93"/>
    <w:rsid w:val="1A5272FC"/>
    <w:rsid w:val="1A9E141F"/>
    <w:rsid w:val="1BA01FDC"/>
    <w:rsid w:val="1BEE43F4"/>
    <w:rsid w:val="1C0432A7"/>
    <w:rsid w:val="1C5065DD"/>
    <w:rsid w:val="1C5202A6"/>
    <w:rsid w:val="1C760ACE"/>
    <w:rsid w:val="1C78354D"/>
    <w:rsid w:val="1CA51F8E"/>
    <w:rsid w:val="1CAC66AA"/>
    <w:rsid w:val="1CE02236"/>
    <w:rsid w:val="1D083E1C"/>
    <w:rsid w:val="1D7E5E8C"/>
    <w:rsid w:val="1DDFD622"/>
    <w:rsid w:val="1DE37094"/>
    <w:rsid w:val="1E041A26"/>
    <w:rsid w:val="1F220A99"/>
    <w:rsid w:val="1F3C63CC"/>
    <w:rsid w:val="20116038"/>
    <w:rsid w:val="209459C7"/>
    <w:rsid w:val="20AA64FB"/>
    <w:rsid w:val="20ED7432"/>
    <w:rsid w:val="21864056"/>
    <w:rsid w:val="21F54D1D"/>
    <w:rsid w:val="221C2118"/>
    <w:rsid w:val="22AD2D70"/>
    <w:rsid w:val="23240E85"/>
    <w:rsid w:val="23712AB9"/>
    <w:rsid w:val="23A10B26"/>
    <w:rsid w:val="23A1714A"/>
    <w:rsid w:val="23B87937"/>
    <w:rsid w:val="23DB7658"/>
    <w:rsid w:val="23F20928"/>
    <w:rsid w:val="24C73E65"/>
    <w:rsid w:val="250526B5"/>
    <w:rsid w:val="25782C56"/>
    <w:rsid w:val="25A81898"/>
    <w:rsid w:val="266A1AC6"/>
    <w:rsid w:val="26DC1405"/>
    <w:rsid w:val="2711764D"/>
    <w:rsid w:val="2746105E"/>
    <w:rsid w:val="274956CD"/>
    <w:rsid w:val="274F2756"/>
    <w:rsid w:val="27555B20"/>
    <w:rsid w:val="27875D70"/>
    <w:rsid w:val="27883DD7"/>
    <w:rsid w:val="280C1053"/>
    <w:rsid w:val="28930DA9"/>
    <w:rsid w:val="28A025E5"/>
    <w:rsid w:val="28C672A8"/>
    <w:rsid w:val="28E11F6A"/>
    <w:rsid w:val="2950188A"/>
    <w:rsid w:val="299E73D1"/>
    <w:rsid w:val="29DD7FCA"/>
    <w:rsid w:val="2AA01F44"/>
    <w:rsid w:val="2AA23673"/>
    <w:rsid w:val="2AE752D9"/>
    <w:rsid w:val="2B42702A"/>
    <w:rsid w:val="2BE315B0"/>
    <w:rsid w:val="2C4C6366"/>
    <w:rsid w:val="2C4F33C1"/>
    <w:rsid w:val="2CEA1016"/>
    <w:rsid w:val="2CFE0C5A"/>
    <w:rsid w:val="2D2077D4"/>
    <w:rsid w:val="2D902FA1"/>
    <w:rsid w:val="2E510DF0"/>
    <w:rsid w:val="2EE9037D"/>
    <w:rsid w:val="2EF30D2C"/>
    <w:rsid w:val="2F075B58"/>
    <w:rsid w:val="2FD13683"/>
    <w:rsid w:val="2FF26266"/>
    <w:rsid w:val="30267F66"/>
    <w:rsid w:val="30654C8A"/>
    <w:rsid w:val="308A1167"/>
    <w:rsid w:val="31703656"/>
    <w:rsid w:val="319149B8"/>
    <w:rsid w:val="32890E4E"/>
    <w:rsid w:val="33B45022"/>
    <w:rsid w:val="33BB3E6D"/>
    <w:rsid w:val="33F07064"/>
    <w:rsid w:val="346D05B7"/>
    <w:rsid w:val="346D7ABA"/>
    <w:rsid w:val="3488248B"/>
    <w:rsid w:val="348E45BA"/>
    <w:rsid w:val="34AA3CA8"/>
    <w:rsid w:val="35040F15"/>
    <w:rsid w:val="35156BF3"/>
    <w:rsid w:val="35252B14"/>
    <w:rsid w:val="35586B6B"/>
    <w:rsid w:val="359A53D6"/>
    <w:rsid w:val="35C506A4"/>
    <w:rsid w:val="361E2E2B"/>
    <w:rsid w:val="361F517C"/>
    <w:rsid w:val="363D0444"/>
    <w:rsid w:val="36483084"/>
    <w:rsid w:val="364E1E57"/>
    <w:rsid w:val="36605569"/>
    <w:rsid w:val="367A7E6A"/>
    <w:rsid w:val="368340BC"/>
    <w:rsid w:val="3777432D"/>
    <w:rsid w:val="381C20D2"/>
    <w:rsid w:val="38833DC6"/>
    <w:rsid w:val="38A943F0"/>
    <w:rsid w:val="38F21E58"/>
    <w:rsid w:val="38FF552E"/>
    <w:rsid w:val="390E601C"/>
    <w:rsid w:val="393A1311"/>
    <w:rsid w:val="39797D07"/>
    <w:rsid w:val="39A75991"/>
    <w:rsid w:val="3A112061"/>
    <w:rsid w:val="3A28675C"/>
    <w:rsid w:val="3A540249"/>
    <w:rsid w:val="3AA27206"/>
    <w:rsid w:val="3AD5726D"/>
    <w:rsid w:val="3AFA70B7"/>
    <w:rsid w:val="3B6D5280"/>
    <w:rsid w:val="3B8732EB"/>
    <w:rsid w:val="3BA5615D"/>
    <w:rsid w:val="3C2F1267"/>
    <w:rsid w:val="3C4F4621"/>
    <w:rsid w:val="3C9D37EE"/>
    <w:rsid w:val="3CAC271B"/>
    <w:rsid w:val="3D035437"/>
    <w:rsid w:val="3DA126BF"/>
    <w:rsid w:val="3DCD32B2"/>
    <w:rsid w:val="3E2B75BC"/>
    <w:rsid w:val="3E5820DE"/>
    <w:rsid w:val="3E622809"/>
    <w:rsid w:val="3E772758"/>
    <w:rsid w:val="3F446058"/>
    <w:rsid w:val="3F4C64EF"/>
    <w:rsid w:val="3FBD063E"/>
    <w:rsid w:val="3FE8665F"/>
    <w:rsid w:val="40066FA0"/>
    <w:rsid w:val="40273D0A"/>
    <w:rsid w:val="40302155"/>
    <w:rsid w:val="40472E9B"/>
    <w:rsid w:val="406334F2"/>
    <w:rsid w:val="40E11606"/>
    <w:rsid w:val="415A62ED"/>
    <w:rsid w:val="41955009"/>
    <w:rsid w:val="421A334B"/>
    <w:rsid w:val="4274756E"/>
    <w:rsid w:val="427B1ED9"/>
    <w:rsid w:val="42F44377"/>
    <w:rsid w:val="44852366"/>
    <w:rsid w:val="44993767"/>
    <w:rsid w:val="44E34CD7"/>
    <w:rsid w:val="4528655A"/>
    <w:rsid w:val="452C7897"/>
    <w:rsid w:val="455D5F60"/>
    <w:rsid w:val="456A5CB0"/>
    <w:rsid w:val="45834899"/>
    <w:rsid w:val="4584231A"/>
    <w:rsid w:val="459F2275"/>
    <w:rsid w:val="45A75167"/>
    <w:rsid w:val="460D74FE"/>
    <w:rsid w:val="463D7DBF"/>
    <w:rsid w:val="465C4220"/>
    <w:rsid w:val="468269BA"/>
    <w:rsid w:val="46A95479"/>
    <w:rsid w:val="46D244B8"/>
    <w:rsid w:val="47136720"/>
    <w:rsid w:val="47266AC9"/>
    <w:rsid w:val="47D52CF9"/>
    <w:rsid w:val="47EB386F"/>
    <w:rsid w:val="48777B3D"/>
    <w:rsid w:val="48F24BAF"/>
    <w:rsid w:val="48FE6357"/>
    <w:rsid w:val="4903146C"/>
    <w:rsid w:val="492B181C"/>
    <w:rsid w:val="4946250B"/>
    <w:rsid w:val="495E6D91"/>
    <w:rsid w:val="49634005"/>
    <w:rsid w:val="497B7CB3"/>
    <w:rsid w:val="49B368B7"/>
    <w:rsid w:val="49C33FF5"/>
    <w:rsid w:val="4A8204BA"/>
    <w:rsid w:val="4ABA6627"/>
    <w:rsid w:val="4B127C9B"/>
    <w:rsid w:val="4B2C3E78"/>
    <w:rsid w:val="4B2D12E0"/>
    <w:rsid w:val="4B4A59BF"/>
    <w:rsid w:val="4BEB6B31"/>
    <w:rsid w:val="4BF625FE"/>
    <w:rsid w:val="4C106FDF"/>
    <w:rsid w:val="4C9124AD"/>
    <w:rsid w:val="4CEE40BA"/>
    <w:rsid w:val="4D553D20"/>
    <w:rsid w:val="4D8B554F"/>
    <w:rsid w:val="4D9008A2"/>
    <w:rsid w:val="4DA846DC"/>
    <w:rsid w:val="4DD36371"/>
    <w:rsid w:val="4DFC0584"/>
    <w:rsid w:val="4E4A7541"/>
    <w:rsid w:val="4EA936A2"/>
    <w:rsid w:val="4EDF14E6"/>
    <w:rsid w:val="4F073684"/>
    <w:rsid w:val="4F376868"/>
    <w:rsid w:val="4FBB7FCB"/>
    <w:rsid w:val="4FD2167A"/>
    <w:rsid w:val="5016029B"/>
    <w:rsid w:val="50BC5413"/>
    <w:rsid w:val="50C860EA"/>
    <w:rsid w:val="51477C23"/>
    <w:rsid w:val="519F7BA4"/>
    <w:rsid w:val="51AF1D6C"/>
    <w:rsid w:val="5205761A"/>
    <w:rsid w:val="52262EBA"/>
    <w:rsid w:val="52D92ACB"/>
    <w:rsid w:val="52EE30B8"/>
    <w:rsid w:val="53373E0C"/>
    <w:rsid w:val="53B4776F"/>
    <w:rsid w:val="53C6338B"/>
    <w:rsid w:val="53C95152"/>
    <w:rsid w:val="53E977FC"/>
    <w:rsid w:val="54BC5232"/>
    <w:rsid w:val="54ED6CC1"/>
    <w:rsid w:val="551F1A11"/>
    <w:rsid w:val="559B2D78"/>
    <w:rsid w:val="565A053D"/>
    <w:rsid w:val="56EF622F"/>
    <w:rsid w:val="577D2735"/>
    <w:rsid w:val="582646B2"/>
    <w:rsid w:val="582901C7"/>
    <w:rsid w:val="588734BB"/>
    <w:rsid w:val="58956F4A"/>
    <w:rsid w:val="59275E97"/>
    <w:rsid w:val="594F5438"/>
    <w:rsid w:val="597E4619"/>
    <w:rsid w:val="59961543"/>
    <w:rsid w:val="59AC11B8"/>
    <w:rsid w:val="59F15728"/>
    <w:rsid w:val="5A030A87"/>
    <w:rsid w:val="5A367AEE"/>
    <w:rsid w:val="5A453DD1"/>
    <w:rsid w:val="5A747BB6"/>
    <w:rsid w:val="5A7B101E"/>
    <w:rsid w:val="5A7C6060"/>
    <w:rsid w:val="5B252ECE"/>
    <w:rsid w:val="5B995C4C"/>
    <w:rsid w:val="5BCB750F"/>
    <w:rsid w:val="5BD81C6B"/>
    <w:rsid w:val="5C2D3FFE"/>
    <w:rsid w:val="5C6D5A8B"/>
    <w:rsid w:val="5C7D5E4F"/>
    <w:rsid w:val="5C9F3A04"/>
    <w:rsid w:val="5CA67F0E"/>
    <w:rsid w:val="5D12231B"/>
    <w:rsid w:val="5D122976"/>
    <w:rsid w:val="5D2A1FE0"/>
    <w:rsid w:val="5E056FE1"/>
    <w:rsid w:val="5E15628A"/>
    <w:rsid w:val="5E471CBA"/>
    <w:rsid w:val="5E5A3B90"/>
    <w:rsid w:val="5E861409"/>
    <w:rsid w:val="5EB629D1"/>
    <w:rsid w:val="5F4A6064"/>
    <w:rsid w:val="5F5E7D90"/>
    <w:rsid w:val="5FED4A76"/>
    <w:rsid w:val="60206354"/>
    <w:rsid w:val="6035129E"/>
    <w:rsid w:val="60381C31"/>
    <w:rsid w:val="605B73FD"/>
    <w:rsid w:val="60612DB8"/>
    <w:rsid w:val="61051BBD"/>
    <w:rsid w:val="612A4ED3"/>
    <w:rsid w:val="61366EE6"/>
    <w:rsid w:val="616B5017"/>
    <w:rsid w:val="616E39DC"/>
    <w:rsid w:val="620841E8"/>
    <w:rsid w:val="62122FF4"/>
    <w:rsid w:val="623414AA"/>
    <w:rsid w:val="62EC727F"/>
    <w:rsid w:val="6302200F"/>
    <w:rsid w:val="637E27BA"/>
    <w:rsid w:val="63A95FE2"/>
    <w:rsid w:val="644078F0"/>
    <w:rsid w:val="64A10055"/>
    <w:rsid w:val="64CC4839"/>
    <w:rsid w:val="64CF3D12"/>
    <w:rsid w:val="64D73EDE"/>
    <w:rsid w:val="651346D9"/>
    <w:rsid w:val="65167D25"/>
    <w:rsid w:val="652D74B0"/>
    <w:rsid w:val="6544184B"/>
    <w:rsid w:val="656020E8"/>
    <w:rsid w:val="66180831"/>
    <w:rsid w:val="666604F5"/>
    <w:rsid w:val="66830526"/>
    <w:rsid w:val="6767016F"/>
    <w:rsid w:val="677967BD"/>
    <w:rsid w:val="68083CC3"/>
    <w:rsid w:val="682F51E3"/>
    <w:rsid w:val="68B55FE5"/>
    <w:rsid w:val="68CE35BD"/>
    <w:rsid w:val="68D56ED4"/>
    <w:rsid w:val="6908207B"/>
    <w:rsid w:val="69095FFD"/>
    <w:rsid w:val="6924104B"/>
    <w:rsid w:val="6A7F28CF"/>
    <w:rsid w:val="6AA75F26"/>
    <w:rsid w:val="6AC5541D"/>
    <w:rsid w:val="6AE427CF"/>
    <w:rsid w:val="6B9D1D9E"/>
    <w:rsid w:val="6BE71E4C"/>
    <w:rsid w:val="6C876151"/>
    <w:rsid w:val="6D4A477B"/>
    <w:rsid w:val="6D7E5C2F"/>
    <w:rsid w:val="6D910891"/>
    <w:rsid w:val="6DEE0673"/>
    <w:rsid w:val="6E793FF6"/>
    <w:rsid w:val="6E7952EF"/>
    <w:rsid w:val="6E9A660D"/>
    <w:rsid w:val="6F8F0AD7"/>
    <w:rsid w:val="6FE969BF"/>
    <w:rsid w:val="70384FF4"/>
    <w:rsid w:val="703C2F7E"/>
    <w:rsid w:val="706978A3"/>
    <w:rsid w:val="70814892"/>
    <w:rsid w:val="70D83D26"/>
    <w:rsid w:val="712C411B"/>
    <w:rsid w:val="713D5E21"/>
    <w:rsid w:val="715E74ED"/>
    <w:rsid w:val="72473A1C"/>
    <w:rsid w:val="728409C4"/>
    <w:rsid w:val="729F76FF"/>
    <w:rsid w:val="72ED6265"/>
    <w:rsid w:val="734B242C"/>
    <w:rsid w:val="734D0E75"/>
    <w:rsid w:val="7355410F"/>
    <w:rsid w:val="73A3438C"/>
    <w:rsid w:val="73BB7CE2"/>
    <w:rsid w:val="73E93F75"/>
    <w:rsid w:val="74077A88"/>
    <w:rsid w:val="74091C4C"/>
    <w:rsid w:val="7417057E"/>
    <w:rsid w:val="748C6809"/>
    <w:rsid w:val="74D70DF7"/>
    <w:rsid w:val="74DA51A1"/>
    <w:rsid w:val="75322959"/>
    <w:rsid w:val="75557DB5"/>
    <w:rsid w:val="75F44423"/>
    <w:rsid w:val="76725035"/>
    <w:rsid w:val="76BF021D"/>
    <w:rsid w:val="76CD60FE"/>
    <w:rsid w:val="770245AD"/>
    <w:rsid w:val="7744736B"/>
    <w:rsid w:val="776061CB"/>
    <w:rsid w:val="77813724"/>
    <w:rsid w:val="778A66EC"/>
    <w:rsid w:val="77B27C24"/>
    <w:rsid w:val="781D30C9"/>
    <w:rsid w:val="784120E7"/>
    <w:rsid w:val="78882890"/>
    <w:rsid w:val="789F3DA6"/>
    <w:rsid w:val="78A52377"/>
    <w:rsid w:val="78D244C8"/>
    <w:rsid w:val="790F461E"/>
    <w:rsid w:val="79141ADD"/>
    <w:rsid w:val="79366149"/>
    <w:rsid w:val="79B6253C"/>
    <w:rsid w:val="79C837AA"/>
    <w:rsid w:val="79EE0E19"/>
    <w:rsid w:val="7A076B67"/>
    <w:rsid w:val="7A2D118F"/>
    <w:rsid w:val="7AE60DD8"/>
    <w:rsid w:val="7B5B7497"/>
    <w:rsid w:val="7B6344A8"/>
    <w:rsid w:val="7BEE1BB0"/>
    <w:rsid w:val="7BFB08AC"/>
    <w:rsid w:val="7C8D2B6B"/>
    <w:rsid w:val="7CF404F4"/>
    <w:rsid w:val="7D48743C"/>
    <w:rsid w:val="7DF6029C"/>
    <w:rsid w:val="7E046CD4"/>
    <w:rsid w:val="7E447AE2"/>
    <w:rsid w:val="7E994343"/>
    <w:rsid w:val="7ECE3FBA"/>
    <w:rsid w:val="7EF84373"/>
    <w:rsid w:val="7FB977D3"/>
    <w:rsid w:val="7FEE1B73"/>
    <w:rsid w:val="7FF401DB"/>
    <w:rsid w:val="B87FA0C8"/>
    <w:rsid w:val="E64B7C98"/>
    <w:rsid w:val="EFEF8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5"/>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49"/>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ExtB"/>
      <w:b/>
      <w:kern w:val="0"/>
      <w:sz w:val="24"/>
      <w:lang w:eastAsia="zh-TW"/>
    </w:rPr>
  </w:style>
  <w:style w:type="paragraph" w:styleId="17">
    <w:name w:val="index 5"/>
    <w:basedOn w:val="1"/>
    <w:next w:val="1"/>
    <w:qFormat/>
    <w:uiPriority w:val="0"/>
    <w:pPr>
      <w:ind w:left="800" w:leftChars="800"/>
    </w:p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72"/>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w:basedOn w:val="1"/>
    <w:qFormat/>
    <w:uiPriority w:val="0"/>
    <w:rPr>
      <w:rFonts w:ascii="仿宋_GB2312" w:eastAsia="仿宋_GB2312"/>
      <w:sz w:val="32"/>
    </w:rPr>
  </w:style>
  <w:style w:type="paragraph" w:styleId="24">
    <w:name w:val="Body Text Indent"/>
    <w:basedOn w:val="1"/>
    <w:link w:val="76"/>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104"/>
    <w:qFormat/>
    <w:uiPriority w:val="0"/>
  </w:style>
  <w:style w:type="paragraph" w:styleId="34">
    <w:name w:val="Body Text Indent 2"/>
    <w:basedOn w:val="1"/>
    <w:link w:val="107"/>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List"/>
    <w:basedOn w:val="1"/>
    <w:semiHidden/>
    <w:qFormat/>
    <w:uiPriority w:val="0"/>
    <w:pPr>
      <w:ind w:left="200" w:hanging="200" w:hangingChars="200"/>
    </w:pPr>
  </w:style>
  <w:style w:type="paragraph" w:styleId="42">
    <w:name w:val="footnote text"/>
    <w:basedOn w:val="1"/>
    <w:link w:val="78"/>
    <w:qFormat/>
    <w:uiPriority w:val="0"/>
    <w:pPr>
      <w:spacing w:line="360" w:lineRule="auto"/>
    </w:pPr>
    <w:rPr>
      <w:sz w:val="18"/>
    </w:rPr>
  </w:style>
  <w:style w:type="paragraph" w:styleId="43">
    <w:name w:val="toc 6"/>
    <w:basedOn w:val="1"/>
    <w:next w:val="1"/>
    <w:qFormat/>
    <w:uiPriority w:val="0"/>
    <w:pPr>
      <w:ind w:left="2100" w:leftChars="1000"/>
    </w:pPr>
  </w:style>
  <w:style w:type="paragraph" w:styleId="44">
    <w:name w:val="List 5"/>
    <w:basedOn w:val="1"/>
    <w:qFormat/>
    <w:uiPriority w:val="0"/>
    <w:pPr>
      <w:adjustRightInd w:val="0"/>
      <w:snapToGrid w:val="0"/>
      <w:spacing w:line="360" w:lineRule="auto"/>
      <w:ind w:left="100" w:leftChars="800" w:hanging="200" w:hangingChars="200"/>
    </w:pPr>
    <w:rPr>
      <w:sz w:val="24"/>
    </w:rPr>
  </w:style>
  <w:style w:type="paragraph" w:styleId="45">
    <w:name w:val="Body Text Indent 3"/>
    <w:basedOn w:val="1"/>
    <w:qFormat/>
    <w:uiPriority w:val="0"/>
    <w:pPr>
      <w:spacing w:line="360" w:lineRule="auto"/>
      <w:ind w:firstLine="632"/>
    </w:pPr>
    <w:rPr>
      <w:rFonts w:ascii="黑体" w:eastAsia="黑体"/>
    </w:rPr>
  </w:style>
  <w:style w:type="paragraph" w:styleId="46">
    <w:name w:val="index 7"/>
    <w:next w:val="1"/>
    <w:qFormat/>
    <w:uiPriority w:val="0"/>
    <w:pPr>
      <w:widowControl w:val="0"/>
      <w:ind w:left="2520"/>
      <w:jc w:val="both"/>
    </w:pPr>
    <w:rPr>
      <w:rFonts w:ascii="Times New Roman" w:hAnsi="Times New Roman" w:eastAsia="宋体" w:cs="Times New Roman"/>
      <w:kern w:val="2"/>
      <w:sz w:val="28"/>
      <w:lang w:val="en-US" w:eastAsia="zh-CN" w:bidi="ar-SA"/>
    </w:r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39"/>
    <w:pPr>
      <w:ind w:left="420" w:leftChars="200"/>
    </w:pPr>
  </w:style>
  <w:style w:type="paragraph" w:styleId="49">
    <w:name w:val="toc 9"/>
    <w:basedOn w:val="1"/>
    <w:next w:val="1"/>
    <w:qFormat/>
    <w:uiPriority w:val="0"/>
    <w:pPr>
      <w:ind w:left="3360" w:leftChars="1600"/>
    </w:pPr>
  </w:style>
  <w:style w:type="paragraph" w:styleId="50">
    <w:name w:val="Body Text 2"/>
    <w:basedOn w:val="1"/>
    <w:qFormat/>
    <w:uiPriority w:val="0"/>
    <w:pPr>
      <w:adjustRightInd w:val="0"/>
      <w:snapToGrid w:val="0"/>
      <w:spacing w:after="120" w:line="480" w:lineRule="auto"/>
    </w:pPr>
    <w:rPr>
      <w:sz w:val="24"/>
    </w:rPr>
  </w:style>
  <w:style w:type="paragraph" w:styleId="51">
    <w:name w:val="List 4"/>
    <w:basedOn w:val="1"/>
    <w:qFormat/>
    <w:uiPriority w:val="0"/>
    <w:pPr>
      <w:adjustRightInd w:val="0"/>
      <w:snapToGrid w:val="0"/>
      <w:spacing w:line="360" w:lineRule="auto"/>
      <w:ind w:left="100" w:leftChars="600" w:hanging="200" w:hangingChars="200"/>
    </w:pPr>
    <w:rPr>
      <w:sz w:val="24"/>
    </w:rPr>
  </w:style>
  <w:style w:type="paragraph" w:styleId="52">
    <w:name w:val="List Continue 2"/>
    <w:basedOn w:val="1"/>
    <w:qFormat/>
    <w:uiPriority w:val="0"/>
    <w:pPr>
      <w:adjustRightInd w:val="0"/>
      <w:snapToGrid w:val="0"/>
      <w:spacing w:after="120" w:line="360" w:lineRule="auto"/>
      <w:ind w:left="840" w:leftChars="400"/>
    </w:pPr>
    <w:rPr>
      <w:sz w:val="24"/>
    </w:rPr>
  </w:style>
  <w:style w:type="paragraph" w:styleId="53">
    <w:name w:val="Normal (Web)"/>
    <w:basedOn w:val="1"/>
    <w:qFormat/>
    <w:uiPriority w:val="0"/>
    <w:pPr>
      <w:widowControl/>
      <w:spacing w:before="100" w:beforeAutospacing="1" w:after="100" w:afterAutospacing="1"/>
      <w:jc w:val="left"/>
    </w:pPr>
    <w:rPr>
      <w:rFonts w:ascii="宋体" w:hAnsi="宋体"/>
      <w:kern w:val="0"/>
      <w:sz w:val="24"/>
    </w:rPr>
  </w:style>
  <w:style w:type="paragraph" w:styleId="54">
    <w:name w:val="List Continue 3"/>
    <w:basedOn w:val="1"/>
    <w:qFormat/>
    <w:uiPriority w:val="0"/>
    <w:pPr>
      <w:adjustRightInd w:val="0"/>
      <w:snapToGrid w:val="0"/>
      <w:spacing w:after="120" w:line="360" w:lineRule="auto"/>
      <w:ind w:left="1260" w:leftChars="600"/>
    </w:pPr>
    <w:rPr>
      <w:sz w:val="24"/>
    </w:rPr>
  </w:style>
  <w:style w:type="paragraph" w:styleId="55">
    <w:name w:val="index 1"/>
    <w:basedOn w:val="1"/>
    <w:next w:val="1"/>
    <w:qFormat/>
    <w:uiPriority w:val="0"/>
    <w:pPr>
      <w:adjustRightInd w:val="0"/>
      <w:spacing w:line="240" w:lineRule="atLeast"/>
      <w:textAlignment w:val="baseline"/>
    </w:pPr>
    <w:rPr>
      <w:rFonts w:ascii="宋体"/>
      <w:kern w:val="0"/>
      <w:sz w:val="21"/>
    </w:rPr>
  </w:style>
  <w:style w:type="paragraph" w:styleId="56">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styleId="57">
    <w:name w:val="annotation subject"/>
    <w:basedOn w:val="20"/>
    <w:next w:val="20"/>
    <w:link w:val="90"/>
    <w:qFormat/>
    <w:uiPriority w:val="0"/>
    <w:pPr>
      <w:adjustRightInd/>
      <w:spacing w:line="240" w:lineRule="auto"/>
      <w:textAlignment w:val="auto"/>
    </w:pPr>
  </w:style>
  <w:style w:type="paragraph" w:styleId="58">
    <w:name w:val="Body Text First Indent"/>
    <w:basedOn w:val="23"/>
    <w:link w:val="89"/>
    <w:qFormat/>
    <w:uiPriority w:val="0"/>
    <w:pPr>
      <w:spacing w:line="360" w:lineRule="auto"/>
      <w:ind w:firstLine="420"/>
    </w:pPr>
    <w:rPr>
      <w:rFonts w:ascii="宋体" w:hAnsi="宋体"/>
      <w:sz w:val="24"/>
    </w:rPr>
  </w:style>
  <w:style w:type="paragraph" w:styleId="59">
    <w:name w:val="Body Text First Indent 2"/>
    <w:basedOn w:val="24"/>
    <w:link w:val="102"/>
    <w:qFormat/>
    <w:uiPriority w:val="0"/>
    <w:pPr>
      <w:spacing w:after="120" w:line="240" w:lineRule="auto"/>
      <w:ind w:left="420" w:leftChars="200" w:firstLine="420" w:firstLineChars="200"/>
    </w:pPr>
  </w:style>
  <w:style w:type="table" w:styleId="61">
    <w:name w:val="Table Grid"/>
    <w:basedOn w:val="6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rPr>
  </w:style>
  <w:style w:type="character" w:styleId="64">
    <w:name w:val="page number"/>
    <w:qFormat/>
    <w:uiPriority w:val="0"/>
  </w:style>
  <w:style w:type="character" w:styleId="65">
    <w:name w:val="FollowedHyperlink"/>
    <w:qFormat/>
    <w:uiPriority w:val="0"/>
    <w:rPr>
      <w:color w:val="800080"/>
      <w:u w:val="single"/>
    </w:rPr>
  </w:style>
  <w:style w:type="character" w:styleId="66">
    <w:name w:val="Emphasis"/>
    <w:qFormat/>
    <w:uiPriority w:val="0"/>
    <w:rPr>
      <w:i/>
    </w:rPr>
  </w:style>
  <w:style w:type="character" w:styleId="67">
    <w:name w:val="Hyperlink"/>
    <w:qFormat/>
    <w:uiPriority w:val="99"/>
    <w:rPr>
      <w:color w:val="0000FF"/>
      <w:u w:val="single"/>
    </w:rPr>
  </w:style>
  <w:style w:type="character" w:styleId="68">
    <w:name w:val="annotation reference"/>
    <w:qFormat/>
    <w:uiPriority w:val="0"/>
    <w:rPr>
      <w:sz w:val="21"/>
      <w:szCs w:val="21"/>
    </w:rPr>
  </w:style>
  <w:style w:type="character" w:styleId="69">
    <w:name w:val="footnote reference"/>
    <w:qFormat/>
    <w:uiPriority w:val="0"/>
    <w:rPr>
      <w:position w:val="6"/>
      <w:sz w:val="14"/>
      <w:vertAlign w:val="superscript"/>
    </w:rPr>
  </w:style>
  <w:style w:type="paragraph" w:customStyle="1" w:styleId="7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1">
    <w:name w:val="目录 53"/>
    <w:next w:val="1"/>
    <w:qFormat/>
    <w:uiPriority w:val="0"/>
    <w:pPr>
      <w:wordWrap w:val="0"/>
      <w:ind w:left="1275"/>
      <w:jc w:val="both"/>
    </w:pPr>
    <w:rPr>
      <w:rFonts w:ascii="Times New Roman" w:hAnsi="Times New Roman" w:eastAsia="宋体" w:cs="Times New Roman"/>
      <w:sz w:val="21"/>
      <w:szCs w:val="22"/>
      <w:lang w:val="en-US" w:eastAsia="zh-CN" w:bidi="ar-SA"/>
    </w:rPr>
  </w:style>
  <w:style w:type="character" w:customStyle="1" w:styleId="72">
    <w:name w:val="批注文字 字符"/>
    <w:link w:val="20"/>
    <w:qFormat/>
    <w:uiPriority w:val="0"/>
    <w:rPr>
      <w:sz w:val="24"/>
    </w:rPr>
  </w:style>
  <w:style w:type="character" w:customStyle="1" w:styleId="73">
    <w:name w:val="Char Char4"/>
    <w:qFormat/>
    <w:uiPriority w:val="0"/>
    <w:rPr>
      <w:rFonts w:eastAsia="宋体"/>
      <w:b/>
      <w:kern w:val="2"/>
      <w:sz w:val="21"/>
      <w:lang w:val="en-US" w:eastAsia="zh-CN"/>
    </w:rPr>
  </w:style>
  <w:style w:type="character" w:customStyle="1" w:styleId="74">
    <w:name w:val="Char Char5"/>
    <w:qFormat/>
    <w:uiPriority w:val="0"/>
    <w:rPr>
      <w:rFonts w:ascii="Arial" w:hAnsi="Arial" w:eastAsia="宋体"/>
      <w:b/>
      <w:smallCaps/>
      <w:kern w:val="28"/>
      <w:sz w:val="36"/>
      <w:lang w:val="en-US" w:eastAsia="en-US"/>
    </w:rPr>
  </w:style>
  <w:style w:type="character" w:customStyle="1" w:styleId="75">
    <w:name w:val="v151"/>
    <w:qFormat/>
    <w:uiPriority w:val="0"/>
    <w:rPr>
      <w:sz w:val="18"/>
    </w:rPr>
  </w:style>
  <w:style w:type="character" w:customStyle="1" w:styleId="76">
    <w:name w:val="正文文本缩进 字符"/>
    <w:link w:val="24"/>
    <w:qFormat/>
    <w:uiPriority w:val="0"/>
    <w:rPr>
      <w:kern w:val="2"/>
      <w:sz w:val="44"/>
    </w:rPr>
  </w:style>
  <w:style w:type="character" w:customStyle="1" w:styleId="77">
    <w:name w:val="Char Char7"/>
    <w:qFormat/>
    <w:uiPriority w:val="0"/>
    <w:rPr>
      <w:rFonts w:ascii="宋体" w:hAnsi="宋体" w:eastAsia="宋体"/>
      <w:kern w:val="2"/>
      <w:sz w:val="28"/>
    </w:rPr>
  </w:style>
  <w:style w:type="character" w:customStyle="1" w:styleId="78">
    <w:name w:val="脚注文本 字符"/>
    <w:link w:val="42"/>
    <w:qFormat/>
    <w:uiPriority w:val="0"/>
    <w:rPr>
      <w:kern w:val="2"/>
      <w:sz w:val="18"/>
    </w:rPr>
  </w:style>
  <w:style w:type="character" w:customStyle="1" w:styleId="79">
    <w:name w:val="Char Char6"/>
    <w:qFormat/>
    <w:uiPriority w:val="0"/>
    <w:rPr>
      <w:rFonts w:ascii="仿宋_GB2312" w:eastAsia="仿宋_GB2312"/>
      <w:kern w:val="2"/>
      <w:sz w:val="32"/>
    </w:rPr>
  </w:style>
  <w:style w:type="character" w:customStyle="1" w:styleId="80">
    <w:name w:val="Char Char3"/>
    <w:qFormat/>
    <w:uiPriority w:val="0"/>
    <w:rPr>
      <w:rFonts w:eastAsia="宋体"/>
      <w:kern w:val="2"/>
      <w:sz w:val="18"/>
      <w:lang w:val="en-US" w:eastAsia="zh-CN"/>
    </w:rPr>
  </w:style>
  <w:style w:type="character" w:customStyle="1" w:styleId="81">
    <w:name w:val="H2 Char"/>
    <w:qFormat/>
    <w:uiPriority w:val="0"/>
    <w:rPr>
      <w:rFonts w:ascii="Arial" w:hAnsi="Arial" w:eastAsia="宋体"/>
      <w:kern w:val="2"/>
      <w:sz w:val="28"/>
      <w:lang w:val="en-US" w:eastAsia="zh-CN"/>
    </w:rPr>
  </w:style>
  <w:style w:type="character" w:customStyle="1" w:styleId="82">
    <w:name w:val="未命名11"/>
    <w:qFormat/>
    <w:uiPriority w:val="0"/>
    <w:rPr>
      <w:color w:val="77FFFF"/>
      <w:sz w:val="24"/>
    </w:rPr>
  </w:style>
  <w:style w:type="character" w:customStyle="1" w:styleId="83">
    <w:name w:val="标书正文:  0.74 厘米 Char1"/>
    <w:qFormat/>
    <w:uiPriority w:val="0"/>
    <w:rPr>
      <w:rFonts w:eastAsia="宋体"/>
      <w:kern w:val="2"/>
      <w:sz w:val="24"/>
      <w:lang w:val="en-US" w:eastAsia="zh-CN"/>
    </w:rPr>
  </w:style>
  <w:style w:type="character" w:customStyle="1" w:styleId="84">
    <w:name w:val="小 Char"/>
    <w:qFormat/>
    <w:uiPriority w:val="0"/>
    <w:rPr>
      <w:rFonts w:ascii="宋体" w:hAnsi="Courier New" w:eastAsia="宋体"/>
      <w:kern w:val="2"/>
      <w:sz w:val="21"/>
      <w:lang w:val="en-US" w:eastAsia="zh-CN" w:bidi="ar-SA"/>
    </w:rPr>
  </w:style>
  <w:style w:type="character" w:customStyle="1" w:styleId="85">
    <w:name w:val="top-det1"/>
    <w:qFormat/>
    <w:uiPriority w:val="0"/>
    <w:rPr>
      <w:b/>
      <w:color w:val="000000"/>
    </w:rPr>
  </w:style>
  <w:style w:type="character" w:customStyle="1" w:styleId="86">
    <w:name w:val="Char Char2"/>
    <w:qFormat/>
    <w:uiPriority w:val="0"/>
    <w:rPr>
      <w:rFonts w:eastAsia="宋体"/>
      <w:kern w:val="2"/>
      <w:sz w:val="18"/>
      <w:lang w:val="en-US" w:eastAsia="zh-CN"/>
    </w:rPr>
  </w:style>
  <w:style w:type="character" w:customStyle="1" w:styleId="87">
    <w:name w:val="Char Char11"/>
    <w:qFormat/>
    <w:uiPriority w:val="0"/>
    <w:rPr>
      <w:rFonts w:ascii="宋体"/>
      <w:kern w:val="2"/>
      <w:sz w:val="28"/>
    </w:rPr>
  </w:style>
  <w:style w:type="character" w:customStyle="1" w:styleId="88">
    <w:name w:val="Table Heading Char Char"/>
    <w:qFormat/>
    <w:uiPriority w:val="0"/>
    <w:rPr>
      <w:rFonts w:ascii="Arial" w:hAnsi="Arial" w:eastAsia="黑体"/>
      <w:kern w:val="2"/>
      <w:sz w:val="18"/>
      <w:lang w:val="en-US" w:eastAsia="zh-CN"/>
    </w:rPr>
  </w:style>
  <w:style w:type="character" w:customStyle="1" w:styleId="89">
    <w:name w:val="正文首行缩进 字符"/>
    <w:link w:val="58"/>
    <w:qFormat/>
    <w:uiPriority w:val="0"/>
    <w:rPr>
      <w:rFonts w:ascii="宋体" w:hAnsi="宋体"/>
      <w:kern w:val="2"/>
      <w:sz w:val="24"/>
    </w:rPr>
  </w:style>
  <w:style w:type="character" w:customStyle="1" w:styleId="90">
    <w:name w:val="批注主题 字符"/>
    <w:link w:val="57"/>
    <w:qFormat/>
    <w:uiPriority w:val="0"/>
  </w:style>
  <w:style w:type="character" w:customStyle="1" w:styleId="91">
    <w:name w:val="Table Text Char1 Char"/>
    <w:qFormat/>
    <w:uiPriority w:val="0"/>
    <w:rPr>
      <w:rFonts w:ascii="Arial" w:hAnsi="Arial"/>
      <w:kern w:val="2"/>
      <w:sz w:val="18"/>
      <w:lang w:val="en-US" w:eastAsia="zh-CN" w:bidi="ar-SA"/>
    </w:rPr>
  </w:style>
  <w:style w:type="character" w:customStyle="1" w:styleId="92">
    <w:name w:val="正文 + 三号 Char"/>
    <w:qFormat/>
    <w:uiPriority w:val="0"/>
    <w:rPr>
      <w:rFonts w:eastAsia="宋体"/>
      <w:kern w:val="2"/>
      <w:sz w:val="21"/>
      <w:lang w:val="en-US" w:eastAsia="zh-CN"/>
    </w:rPr>
  </w:style>
  <w:style w:type="character" w:customStyle="1" w:styleId="93">
    <w:name w:val="文字 Char"/>
    <w:link w:val="94"/>
    <w:qFormat/>
    <w:uiPriority w:val="0"/>
    <w:rPr>
      <w:rFonts w:ascii="宋体"/>
      <w:kern w:val="2"/>
      <w:sz w:val="28"/>
    </w:rPr>
  </w:style>
  <w:style w:type="paragraph" w:customStyle="1" w:styleId="94">
    <w:name w:val="文字"/>
    <w:basedOn w:val="1"/>
    <w:link w:val="93"/>
    <w:qFormat/>
    <w:uiPriority w:val="0"/>
    <w:pPr>
      <w:tabs>
        <w:tab w:val="left" w:pos="8520"/>
      </w:tabs>
      <w:spacing w:line="312" w:lineRule="auto"/>
      <w:ind w:right="-210" w:firstLine="556"/>
    </w:pPr>
    <w:rPr>
      <w:rFonts w:ascii="宋体"/>
    </w:rPr>
  </w:style>
  <w:style w:type="character" w:customStyle="1" w:styleId="95">
    <w:name w:val="标题 2 字符"/>
    <w:link w:val="3"/>
    <w:qFormat/>
    <w:uiPriority w:val="0"/>
    <w:rPr>
      <w:rFonts w:ascii="Arial" w:hAnsi="Arial" w:eastAsia="黑体"/>
      <w:b/>
      <w:kern w:val="2"/>
      <w:sz w:val="32"/>
    </w:rPr>
  </w:style>
  <w:style w:type="character" w:customStyle="1" w:styleId="96">
    <w:name w:val="样式 宋体"/>
    <w:qFormat/>
    <w:uiPriority w:val="0"/>
    <w:rPr>
      <w:rFonts w:ascii="宋体" w:hAnsi="宋体" w:eastAsia="宋体"/>
      <w:sz w:val="28"/>
    </w:rPr>
  </w:style>
  <w:style w:type="character" w:customStyle="1" w:styleId="97">
    <w:name w:val="Table Text Char Char Char Char"/>
    <w:link w:val="98"/>
    <w:qFormat/>
    <w:uiPriority w:val="0"/>
    <w:rPr>
      <w:rFonts w:ascii="Arial" w:hAnsi="Arial"/>
      <w:kern w:val="2"/>
      <w:sz w:val="18"/>
      <w:lang w:val="en-US" w:eastAsia="zh-CN" w:bidi="ar-SA"/>
    </w:rPr>
  </w:style>
  <w:style w:type="paragraph" w:customStyle="1" w:styleId="98">
    <w:name w:val="Table Text Char Char Char"/>
    <w:link w:val="97"/>
    <w:qFormat/>
    <w:uiPriority w:val="0"/>
    <w:pPr>
      <w:snapToGrid w:val="0"/>
      <w:spacing w:before="80" w:after="80"/>
    </w:pPr>
    <w:rPr>
      <w:rFonts w:ascii="Arial" w:hAnsi="Arial" w:eastAsia="宋体" w:cs="Times New Roman"/>
      <w:kern w:val="2"/>
      <w:sz w:val="18"/>
      <w:lang w:val="en-US" w:eastAsia="zh-CN" w:bidi="ar-SA"/>
    </w:rPr>
  </w:style>
  <w:style w:type="character" w:customStyle="1" w:styleId="99">
    <w:name w:val="content-white1"/>
    <w:qFormat/>
    <w:uiPriority w:val="0"/>
    <w:rPr>
      <w:rFonts w:ascii="ESRI SDS 2.00 1" w:hAnsi="ESRI SDS 2.00 1"/>
      <w:color w:val="auto"/>
      <w:sz w:val="18"/>
      <w:u w:val="none"/>
    </w:rPr>
  </w:style>
  <w:style w:type="character" w:customStyle="1" w:styleId="100">
    <w:name w:val="crowed11"/>
    <w:qFormat/>
    <w:uiPriority w:val="0"/>
    <w:rPr>
      <w:rFonts w:hint="default" w:ascii="ESRI SDS 2.00 1" w:hAnsi="ESRI SDS 2.00 1"/>
      <w:sz w:val="24"/>
    </w:rPr>
  </w:style>
  <w:style w:type="character" w:customStyle="1" w:styleId="101">
    <w:name w:val="标题 3 字符"/>
    <w:link w:val="4"/>
    <w:qFormat/>
    <w:uiPriority w:val="0"/>
    <w:rPr>
      <w:rFonts w:eastAsia="宋体"/>
      <w:b/>
      <w:kern w:val="2"/>
      <w:sz w:val="32"/>
      <w:lang w:val="en-US" w:eastAsia="zh-CN"/>
    </w:rPr>
  </w:style>
  <w:style w:type="character" w:customStyle="1" w:styleId="102">
    <w:name w:val="正文首行缩进 2 字符"/>
    <w:link w:val="59"/>
    <w:qFormat/>
    <w:uiPriority w:val="0"/>
  </w:style>
  <w:style w:type="character" w:customStyle="1" w:styleId="103">
    <w:name w:val="font1"/>
    <w:qFormat/>
    <w:uiPriority w:val="0"/>
    <w:rPr>
      <w:color w:val="000000"/>
      <w:sz w:val="18"/>
    </w:rPr>
  </w:style>
  <w:style w:type="character" w:customStyle="1" w:styleId="104">
    <w:name w:val="日期 字符"/>
    <w:link w:val="33"/>
    <w:qFormat/>
    <w:uiPriority w:val="0"/>
    <w:rPr>
      <w:kern w:val="2"/>
      <w:sz w:val="28"/>
    </w:rPr>
  </w:style>
  <w:style w:type="character" w:customStyle="1" w:styleId="105">
    <w:name w:val="Char Char"/>
    <w:qFormat/>
    <w:uiPriority w:val="0"/>
    <w:rPr>
      <w:rFonts w:ascii="宋体" w:hAnsi="宋体" w:eastAsia="宋体"/>
      <w:kern w:val="2"/>
      <w:sz w:val="24"/>
      <w:lang w:val="en-US" w:eastAsia="zh-CN" w:bidi="ar-SA"/>
    </w:rPr>
  </w:style>
  <w:style w:type="character" w:customStyle="1" w:styleId="106">
    <w:name w:val="title_emph1"/>
    <w:qFormat/>
    <w:uiPriority w:val="0"/>
    <w:rPr>
      <w:rFonts w:hint="default" w:ascii="Arial" w:hAnsi="Arial"/>
      <w:b/>
      <w:sz w:val="20"/>
    </w:rPr>
  </w:style>
  <w:style w:type="character" w:customStyle="1" w:styleId="107">
    <w:name w:val="正文文本缩进 2 字符"/>
    <w:link w:val="34"/>
    <w:qFormat/>
    <w:uiPriority w:val="0"/>
    <w:rPr>
      <w:kern w:val="2"/>
      <w:sz w:val="28"/>
    </w:rPr>
  </w:style>
  <w:style w:type="character" w:customStyle="1" w:styleId="108">
    <w:name w:val="Table Text Char"/>
    <w:link w:val="109"/>
    <w:qFormat/>
    <w:uiPriority w:val="0"/>
    <w:rPr>
      <w:rFonts w:ascii="Arial" w:hAnsi="Arial"/>
      <w:kern w:val="2"/>
      <w:sz w:val="18"/>
      <w:lang w:val="en-US" w:eastAsia="zh-CN" w:bidi="ar-SA"/>
    </w:rPr>
  </w:style>
  <w:style w:type="paragraph" w:customStyle="1" w:styleId="109">
    <w:name w:val="Table Text"/>
    <w:link w:val="108"/>
    <w:qFormat/>
    <w:uiPriority w:val="0"/>
    <w:pPr>
      <w:snapToGrid w:val="0"/>
      <w:spacing w:before="80" w:after="80"/>
    </w:pPr>
    <w:rPr>
      <w:rFonts w:ascii="Arial" w:hAnsi="Arial" w:eastAsia="宋体" w:cs="Times New Roman"/>
      <w:kern w:val="2"/>
      <w:sz w:val="18"/>
      <w:lang w:val="en-US" w:eastAsia="zh-CN" w:bidi="ar-SA"/>
    </w:rPr>
  </w:style>
  <w:style w:type="paragraph" w:customStyle="1" w:styleId="110">
    <w:name w:val="Char1 Char Char Char"/>
    <w:basedOn w:val="1"/>
    <w:qFormat/>
    <w:uiPriority w:val="0"/>
    <w:rPr>
      <w:rFonts w:ascii="Tahoma" w:hAnsi="Tahoma"/>
      <w:sz w:val="30"/>
    </w:rPr>
  </w:style>
  <w:style w:type="paragraph" w:customStyle="1" w:styleId="111">
    <w:name w:val="Char Char Char Char Char Char Char"/>
    <w:basedOn w:val="18"/>
    <w:qFormat/>
    <w:uiPriority w:val="0"/>
    <w:rPr>
      <w:rFonts w:ascii="宋体" w:hAnsi="Tahoma"/>
    </w:rPr>
  </w:style>
  <w:style w:type="paragraph" w:customStyle="1" w:styleId="112">
    <w:name w:val="文章正文"/>
    <w:basedOn w:val="1"/>
    <w:qFormat/>
    <w:uiPriority w:val="0"/>
    <w:pPr>
      <w:ind w:firstLine="560" w:firstLineChars="200"/>
    </w:pPr>
    <w:rPr>
      <w:rFonts w:ascii="仿宋_GB2312" w:hAnsi="宋体" w:eastAsia="仿宋_GB2312"/>
      <w:color w:val="000000"/>
    </w:rPr>
  </w:style>
  <w:style w:type="paragraph" w:customStyle="1" w:styleId="11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1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15">
    <w:name w:val="操作步骤"/>
    <w:basedOn w:val="1"/>
    <w:qFormat/>
    <w:uiPriority w:val="0"/>
    <w:pPr>
      <w:numPr>
        <w:ilvl w:val="0"/>
        <w:numId w:val="4"/>
      </w:numPr>
      <w:autoSpaceDE w:val="0"/>
      <w:autoSpaceDN w:val="0"/>
      <w:adjustRightInd w:val="0"/>
      <w:snapToGrid w:val="0"/>
      <w:spacing w:line="40" w:lineRule="atLeast"/>
      <w:textAlignment w:val="bottom"/>
    </w:pPr>
    <w:rPr>
      <w:rFonts w:ascii="雍雅楷体" w:eastAsia="楷体_GB2312"/>
      <w:kern w:val="0"/>
      <w:sz w:val="21"/>
    </w:rPr>
  </w:style>
  <w:style w:type="paragraph" w:customStyle="1" w:styleId="116">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7">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18">
    <w:name w:val="样式2"/>
    <w:basedOn w:val="5"/>
    <w:qFormat/>
    <w:uiPriority w:val="0"/>
    <w:pPr>
      <w:numPr>
        <w:ilvl w:val="0"/>
        <w:numId w:val="5"/>
      </w:numPr>
      <w:spacing w:before="560" w:line="400" w:lineRule="exact"/>
      <w:jc w:val="center"/>
      <w:outlineLvl w:val="0"/>
    </w:pPr>
    <w:rPr>
      <w:b w:val="0"/>
      <w:sz w:val="44"/>
    </w:rPr>
  </w:style>
  <w:style w:type="paragraph" w:customStyle="1" w:styleId="119">
    <w:name w:val="正文（首行不缩进）"/>
    <w:basedOn w:val="1"/>
    <w:qFormat/>
    <w:uiPriority w:val="0"/>
    <w:pPr>
      <w:autoSpaceDE w:val="0"/>
      <w:autoSpaceDN w:val="0"/>
      <w:adjustRightInd w:val="0"/>
      <w:spacing w:line="360" w:lineRule="auto"/>
      <w:jc w:val="left"/>
    </w:pPr>
    <w:rPr>
      <w:kern w:val="0"/>
      <w:sz w:val="21"/>
    </w:rPr>
  </w:style>
  <w:style w:type="paragraph" w:customStyle="1" w:styleId="120">
    <w:name w:val="Char Char Char"/>
    <w:basedOn w:val="1"/>
    <w:qFormat/>
    <w:uiPriority w:val="0"/>
    <w:rPr>
      <w:rFonts w:ascii="Tahoma" w:hAnsi="Tahoma"/>
      <w:sz w:val="24"/>
    </w:rPr>
  </w:style>
  <w:style w:type="paragraph" w:customStyle="1" w:styleId="121">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22">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23">
    <w:name w:val="文本1"/>
    <w:basedOn w:val="1"/>
    <w:qFormat/>
    <w:uiPriority w:val="0"/>
    <w:pPr>
      <w:adjustRightInd w:val="0"/>
      <w:spacing w:line="312" w:lineRule="atLeast"/>
      <w:jc w:val="center"/>
      <w:textAlignment w:val="baseline"/>
    </w:pPr>
    <w:rPr>
      <w:kern w:val="0"/>
      <w:sz w:val="18"/>
    </w:rPr>
  </w:style>
  <w:style w:type="paragraph" w:customStyle="1" w:styleId="124">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25">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26">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7">
    <w:name w:val="样式 首行缩进:  0.74 厘米"/>
    <w:basedOn w:val="1"/>
    <w:qFormat/>
    <w:uiPriority w:val="0"/>
    <w:pPr>
      <w:spacing w:line="360" w:lineRule="auto"/>
      <w:ind w:firstLine="420"/>
    </w:pPr>
    <w:rPr>
      <w:sz w:val="24"/>
    </w:rPr>
  </w:style>
  <w:style w:type="paragraph" w:customStyle="1" w:styleId="128">
    <w:name w:val="表头文本"/>
    <w:qFormat/>
    <w:uiPriority w:val="0"/>
    <w:pPr>
      <w:jc w:val="center"/>
    </w:pPr>
    <w:rPr>
      <w:rFonts w:ascii="Arial" w:hAnsi="Arial" w:eastAsia="宋体" w:cs="Times New Roman"/>
      <w:b/>
      <w:sz w:val="21"/>
      <w:lang w:val="en-US" w:eastAsia="zh-CN" w:bidi="ar-SA"/>
    </w:rPr>
  </w:style>
  <w:style w:type="paragraph" w:customStyle="1" w:styleId="12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0">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3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2">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33">
    <w:name w:val="Char1 Char Char Char1"/>
    <w:basedOn w:val="1"/>
    <w:qFormat/>
    <w:uiPriority w:val="0"/>
    <w:rPr>
      <w:rFonts w:ascii="Tahoma" w:hAnsi="Tahoma"/>
      <w:sz w:val="24"/>
    </w:rPr>
  </w:style>
  <w:style w:type="paragraph" w:customStyle="1" w:styleId="134">
    <w:name w:val="表格内文字"/>
    <w:basedOn w:val="31"/>
    <w:qFormat/>
    <w:uiPriority w:val="0"/>
    <w:pPr>
      <w:adjustRightInd w:val="0"/>
    </w:pPr>
    <w:rPr>
      <w:color w:val="000000"/>
      <w:lang w:val="en-GB"/>
    </w:rPr>
  </w:style>
  <w:style w:type="paragraph" w:customStyle="1" w:styleId="135">
    <w:name w:val="Char Char Char Char Char Char Char Char Char Char Char Char Char Char Char Char"/>
    <w:basedOn w:val="1"/>
    <w:qFormat/>
    <w:uiPriority w:val="0"/>
    <w:pPr>
      <w:tabs>
        <w:tab w:val="left" w:pos="360"/>
      </w:tabs>
    </w:pPr>
    <w:rPr>
      <w:sz w:val="24"/>
    </w:rPr>
  </w:style>
  <w:style w:type="paragraph" w:customStyle="1" w:styleId="13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38">
    <w:name w:val="简单回函地址"/>
    <w:basedOn w:val="1"/>
    <w:qFormat/>
    <w:uiPriority w:val="0"/>
    <w:pPr>
      <w:adjustRightInd w:val="0"/>
      <w:snapToGrid w:val="0"/>
      <w:spacing w:line="360" w:lineRule="auto"/>
    </w:pPr>
    <w:rPr>
      <w:sz w:val="24"/>
    </w:rPr>
  </w:style>
  <w:style w:type="paragraph" w:customStyle="1" w:styleId="139">
    <w:name w:val="00"/>
    <w:basedOn w:val="1"/>
    <w:qFormat/>
    <w:uiPriority w:val="0"/>
    <w:pPr>
      <w:autoSpaceDE w:val="0"/>
      <w:autoSpaceDN w:val="0"/>
      <w:adjustRightInd w:val="0"/>
      <w:jc w:val="left"/>
    </w:pPr>
    <w:rPr>
      <w:rFonts w:ascii="黑体" w:eastAsia="黑体"/>
      <w:b/>
      <w:kern w:val="0"/>
      <w:sz w:val="20"/>
    </w:rPr>
  </w:style>
  <w:style w:type="paragraph" w:customStyle="1" w:styleId="140">
    <w:name w:val="AA Numbering"/>
    <w:basedOn w:val="1"/>
    <w:qFormat/>
    <w:uiPriority w:val="0"/>
    <w:pPr>
      <w:widowControl/>
      <w:tabs>
        <w:tab w:val="left" w:pos="1134"/>
        <w:tab w:val="left" w:pos="1280"/>
      </w:tabs>
      <w:adjustRightInd w:val="0"/>
      <w:snapToGrid w:val="0"/>
      <w:spacing w:line="280" w:lineRule="atLeast"/>
      <w:jc w:val="left"/>
    </w:pPr>
    <w:rPr>
      <w:rFonts w:eastAsia="PMingLiU-ExtB"/>
      <w:kern w:val="0"/>
      <w:sz w:val="24"/>
      <w:lang w:eastAsia="zh-TW"/>
    </w:rPr>
  </w:style>
  <w:style w:type="paragraph" w:customStyle="1" w:styleId="141">
    <w:name w:val="文本框样式1"/>
    <w:basedOn w:val="1"/>
    <w:qFormat/>
    <w:uiPriority w:val="0"/>
    <w:pPr>
      <w:adjustRightInd w:val="0"/>
      <w:snapToGrid w:val="0"/>
      <w:spacing w:before="60" w:line="180" w:lineRule="exact"/>
      <w:jc w:val="center"/>
    </w:pPr>
    <w:rPr>
      <w:sz w:val="21"/>
    </w:rPr>
  </w:style>
  <w:style w:type="paragraph" w:customStyle="1" w:styleId="142">
    <w:name w:val="内容标题"/>
    <w:basedOn w:val="18"/>
    <w:qFormat/>
    <w:uiPriority w:val="0"/>
    <w:rPr>
      <w:rFonts w:ascii="Tahoma" w:hAnsi="Tahoma"/>
      <w:sz w:val="24"/>
    </w:rPr>
  </w:style>
  <w:style w:type="paragraph" w:customStyle="1" w:styleId="143">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44">
    <w:name w:val="正文表格"/>
    <w:basedOn w:val="1"/>
    <w:qFormat/>
    <w:uiPriority w:val="0"/>
    <w:pPr>
      <w:adjustRightInd w:val="0"/>
      <w:spacing w:before="40" w:after="40"/>
    </w:pPr>
    <w:rPr>
      <w:sz w:val="24"/>
    </w:rPr>
  </w:style>
  <w:style w:type="paragraph" w:customStyle="1" w:styleId="145">
    <w:name w:val="Char Char Char Char Char Char Char1"/>
    <w:basedOn w:val="1"/>
    <w:qFormat/>
    <w:uiPriority w:val="0"/>
    <w:rPr>
      <w:rFonts w:ascii="Tahoma" w:hAnsi="Tahoma"/>
      <w:sz w:val="24"/>
    </w:rPr>
  </w:style>
  <w:style w:type="paragraph" w:customStyle="1" w:styleId="146">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7">
    <w:name w:val="正文1"/>
    <w:basedOn w:val="1"/>
    <w:qFormat/>
    <w:uiPriority w:val="0"/>
    <w:pPr>
      <w:spacing w:line="300" w:lineRule="auto"/>
      <w:ind w:firstLine="200" w:firstLineChars="200"/>
    </w:pPr>
    <w:rPr>
      <w:sz w:val="24"/>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0">
    <w:name w:val="正文字缩2字"/>
    <w:basedOn w:val="1"/>
    <w:qFormat/>
    <w:uiPriority w:val="0"/>
    <w:pPr>
      <w:spacing w:before="60" w:after="60" w:line="360" w:lineRule="auto"/>
      <w:ind w:left="200" w:leftChars="200" w:firstLine="200" w:firstLineChars="200"/>
    </w:pPr>
    <w:rPr>
      <w:sz w:val="24"/>
    </w:rPr>
  </w:style>
  <w:style w:type="paragraph" w:customStyle="1" w:styleId="151">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52">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53">
    <w:name w:val="表号"/>
    <w:basedOn w:val="1"/>
    <w:qFormat/>
    <w:uiPriority w:val="0"/>
    <w:pPr>
      <w:numPr>
        <w:ilvl w:val="0"/>
        <w:numId w:val="6"/>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54">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55">
    <w:name w:val="正文文本 21"/>
    <w:basedOn w:val="1"/>
    <w:qFormat/>
    <w:uiPriority w:val="0"/>
    <w:pPr>
      <w:adjustRightInd w:val="0"/>
      <w:spacing w:before="120" w:line="360" w:lineRule="auto"/>
      <w:ind w:firstLine="480"/>
      <w:textAlignment w:val="baseline"/>
    </w:pPr>
    <w:rPr>
      <w:sz w:val="24"/>
    </w:rPr>
  </w:style>
  <w:style w:type="paragraph" w:customStyle="1" w:styleId="156">
    <w:name w:val="af"/>
    <w:basedOn w:val="1"/>
    <w:qFormat/>
    <w:uiPriority w:val="0"/>
    <w:pPr>
      <w:widowControl/>
      <w:spacing w:line="300" w:lineRule="atLeast"/>
      <w:jc w:val="left"/>
    </w:pPr>
    <w:rPr>
      <w:rFonts w:ascii="宋体" w:hAnsi="宋体"/>
      <w:kern w:val="0"/>
      <w:sz w:val="18"/>
    </w:rPr>
  </w:style>
  <w:style w:type="paragraph" w:customStyle="1" w:styleId="157">
    <w:name w:val="Item List"/>
    <w:qFormat/>
    <w:uiPriority w:val="0"/>
    <w:pPr>
      <w:numPr>
        <w:ilvl w:val="0"/>
        <w:numId w:val="7"/>
      </w:numPr>
      <w:spacing w:line="300" w:lineRule="auto"/>
      <w:jc w:val="both"/>
    </w:pPr>
    <w:rPr>
      <w:rFonts w:ascii="Arial" w:hAnsi="Arial" w:eastAsia="宋体" w:cs="Times New Roman"/>
      <w:sz w:val="21"/>
      <w:lang w:val="en-US" w:eastAsia="zh-CN" w:bidi="ar-SA"/>
    </w:rPr>
  </w:style>
  <w:style w:type="paragraph" w:customStyle="1" w:styleId="158">
    <w:name w:val="二级列表"/>
    <w:basedOn w:val="159"/>
    <w:next w:val="159"/>
    <w:qFormat/>
    <w:uiPriority w:val="0"/>
    <w:pPr>
      <w:tabs>
        <w:tab w:val="left" w:pos="2120"/>
      </w:tabs>
      <w:ind w:firstLine="0" w:firstLineChars="0"/>
    </w:pPr>
    <w:rPr>
      <w:b/>
    </w:rPr>
  </w:style>
  <w:style w:type="paragraph" w:customStyle="1" w:styleId="159">
    <w:name w:val="段落正文"/>
    <w:basedOn w:val="1"/>
    <w:qFormat/>
    <w:uiPriority w:val="0"/>
    <w:pPr>
      <w:spacing w:before="156" w:beforeLines="50" w:line="360" w:lineRule="auto"/>
      <w:ind w:firstLine="200" w:firstLineChars="200"/>
    </w:pPr>
    <w:rPr>
      <w:spacing w:val="2"/>
      <w:sz w:val="24"/>
    </w:rPr>
  </w:style>
  <w:style w:type="paragraph" w:customStyle="1" w:styleId="160">
    <w:name w:val="摘要"/>
    <w:basedOn w:val="1"/>
    <w:next w:val="3"/>
    <w:qFormat/>
    <w:uiPriority w:val="0"/>
    <w:pPr>
      <w:spacing w:line="360" w:lineRule="auto"/>
    </w:pPr>
    <w:rPr>
      <w:rFonts w:eastAsia="黑体"/>
      <w:sz w:val="20"/>
    </w:rPr>
  </w:style>
  <w:style w:type="paragraph" w:customStyle="1" w:styleId="16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2">
    <w:name w:val="Char Char 字元 字元 字元 Char Char Char Char"/>
    <w:basedOn w:val="1"/>
    <w:qFormat/>
    <w:uiPriority w:val="0"/>
    <w:pPr>
      <w:adjustRightInd w:val="0"/>
      <w:spacing w:line="360" w:lineRule="auto"/>
    </w:pPr>
    <w:rPr>
      <w:kern w:val="0"/>
      <w:sz w:val="24"/>
    </w:rPr>
  </w:style>
  <w:style w:type="paragraph" w:customStyle="1" w:styleId="163">
    <w:name w:val="Item Step in Table"/>
    <w:qFormat/>
    <w:uiPriority w:val="0"/>
    <w:pPr>
      <w:numPr>
        <w:ilvl w:val="0"/>
        <w:numId w:val="8"/>
      </w:numPr>
      <w:tabs>
        <w:tab w:val="left" w:pos="397"/>
      </w:tabs>
      <w:spacing w:before="40" w:after="40"/>
      <w:jc w:val="both"/>
    </w:pPr>
    <w:rPr>
      <w:rFonts w:ascii="Arial" w:hAnsi="Arial" w:eastAsia="宋体" w:cs="Times New Roman"/>
      <w:sz w:val="18"/>
      <w:lang w:val="en-US" w:eastAsia="zh-CN" w:bidi="ar-SA"/>
    </w:rPr>
  </w:style>
  <w:style w:type="paragraph" w:customStyle="1" w:styleId="164">
    <w:name w:val="编号正文"/>
    <w:basedOn w:val="165"/>
    <w:qFormat/>
    <w:uiPriority w:val="0"/>
    <w:pPr>
      <w:snapToGrid/>
      <w:spacing w:line="360" w:lineRule="auto"/>
      <w:ind w:left="1407" w:hanging="1047"/>
      <w:jc w:val="left"/>
    </w:pPr>
    <w:rPr>
      <w:rFonts w:eastAsia="仿宋_GB2312"/>
    </w:rPr>
  </w:style>
  <w:style w:type="paragraph" w:customStyle="1" w:styleId="16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66">
    <w:name w:val="样式 样式 首行缩进:  2 字符 + 首行缩进:  2 字符"/>
    <w:basedOn w:val="1"/>
    <w:qFormat/>
    <w:uiPriority w:val="0"/>
    <w:pPr>
      <w:numPr>
        <w:ilvl w:val="0"/>
        <w:numId w:val="9"/>
      </w:numPr>
      <w:tabs>
        <w:tab w:val="clear" w:pos="1230"/>
      </w:tabs>
      <w:spacing w:line="360" w:lineRule="auto"/>
      <w:ind w:firstLine="480" w:firstLineChars="200"/>
    </w:pPr>
    <w:rPr>
      <w:sz w:val="24"/>
    </w:rPr>
  </w:style>
  <w:style w:type="paragraph" w:customStyle="1" w:styleId="167">
    <w:name w:val="默认段落字体 Para Char Char Char Char Char Char Char Char Char1 Char Char Char Char"/>
    <w:basedOn w:val="1"/>
    <w:qFormat/>
    <w:uiPriority w:val="0"/>
    <w:rPr>
      <w:rFonts w:ascii="Tahoma" w:hAnsi="Tahoma"/>
      <w:sz w:val="24"/>
    </w:rPr>
  </w:style>
  <w:style w:type="paragraph" w:customStyle="1" w:styleId="168">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69">
    <w:name w:val="图片文字"/>
    <w:basedOn w:val="1"/>
    <w:qFormat/>
    <w:uiPriority w:val="0"/>
    <w:pPr>
      <w:spacing w:line="240" w:lineRule="atLeast"/>
      <w:jc w:val="center"/>
    </w:pPr>
    <w:rPr>
      <w:sz w:val="21"/>
    </w:rPr>
  </w:style>
  <w:style w:type="paragraph" w:customStyle="1" w:styleId="170">
    <w:name w:val="Title - Date"/>
    <w:basedOn w:val="56"/>
    <w:next w:val="1"/>
    <w:qFormat/>
    <w:uiPriority w:val="0"/>
    <w:pPr>
      <w:spacing w:before="240" w:after="720"/>
    </w:pPr>
    <w:rPr>
      <w:sz w:val="28"/>
    </w:rPr>
  </w:style>
  <w:style w:type="paragraph" w:customStyle="1" w:styleId="171">
    <w:name w:val="Char"/>
    <w:basedOn w:val="1"/>
    <w:qFormat/>
    <w:uiPriority w:val="0"/>
    <w:pPr>
      <w:spacing w:line="240" w:lineRule="atLeast"/>
      <w:ind w:left="420" w:firstLine="420"/>
    </w:pPr>
    <w:rPr>
      <w:kern w:val="0"/>
      <w:sz w:val="21"/>
    </w:rPr>
  </w:style>
  <w:style w:type="paragraph" w:customStyle="1" w:styleId="172">
    <w:name w:val="二级条标题"/>
    <w:basedOn w:val="173"/>
    <w:next w:val="136"/>
    <w:qFormat/>
    <w:uiPriority w:val="0"/>
    <w:pPr>
      <w:ind w:left="840"/>
      <w:outlineLvl w:val="3"/>
    </w:pPr>
  </w:style>
  <w:style w:type="paragraph" w:customStyle="1" w:styleId="173">
    <w:name w:val="一级条标题"/>
    <w:basedOn w:val="174"/>
    <w:next w:val="136"/>
    <w:qFormat/>
    <w:uiPriority w:val="0"/>
    <w:pPr>
      <w:numPr>
        <w:numId w:val="0"/>
      </w:numPr>
      <w:spacing w:before="0" w:beforeLines="0" w:after="0" w:afterLines="0"/>
      <w:ind w:left="525"/>
      <w:outlineLvl w:val="2"/>
    </w:pPr>
    <w:rPr>
      <w:sz w:val="21"/>
    </w:rPr>
  </w:style>
  <w:style w:type="paragraph" w:customStyle="1" w:styleId="174">
    <w:name w:val="章标题"/>
    <w:next w:val="1"/>
    <w:qFormat/>
    <w:uiPriority w:val="0"/>
    <w:pPr>
      <w:numPr>
        <w:ilvl w:val="1"/>
        <w:numId w:val="8"/>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5">
    <w:name w:val="可研正文"/>
    <w:basedOn w:val="23"/>
    <w:qFormat/>
    <w:uiPriority w:val="0"/>
    <w:pPr>
      <w:adjustRightInd w:val="0"/>
      <w:snapToGrid w:val="0"/>
      <w:spacing w:line="440" w:lineRule="exact"/>
      <w:ind w:firstLine="567"/>
    </w:pPr>
    <w:rPr>
      <w:sz w:val="28"/>
    </w:rPr>
  </w:style>
  <w:style w:type="paragraph" w:customStyle="1" w:styleId="176">
    <w:name w:val="样式 正文缩进正文（首行缩进两字）表正文正文非缩进特点标题4段1 + 首行缩进:  2 字符"/>
    <w:basedOn w:val="15"/>
    <w:qFormat/>
    <w:uiPriority w:val="0"/>
    <w:pPr>
      <w:ind w:firstLine="480" w:firstLineChars="200"/>
    </w:pPr>
  </w:style>
  <w:style w:type="paragraph" w:customStyle="1" w:styleId="177">
    <w:name w:val="列表项目"/>
    <w:basedOn w:val="1"/>
    <w:qFormat/>
    <w:uiPriority w:val="0"/>
    <w:pPr>
      <w:tabs>
        <w:tab w:val="left" w:pos="420"/>
      </w:tabs>
      <w:spacing w:line="288" w:lineRule="auto"/>
      <w:ind w:left="840" w:leftChars="200" w:hanging="420" w:hangingChars="200"/>
    </w:pPr>
    <w:rPr>
      <w:sz w:val="21"/>
    </w:rPr>
  </w:style>
  <w:style w:type="paragraph" w:customStyle="1" w:styleId="178">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79">
    <w:name w:val="样式 宋体 五号 行距: 单倍行距"/>
    <w:basedOn w:val="1"/>
    <w:qFormat/>
    <w:uiPriority w:val="0"/>
    <w:pPr>
      <w:adjustRightInd w:val="0"/>
      <w:jc w:val="left"/>
    </w:pPr>
    <w:rPr>
      <w:rFonts w:ascii="宋体" w:hAnsi="宋体"/>
      <w:kern w:val="0"/>
      <w:sz w:val="21"/>
    </w:rPr>
  </w:style>
  <w:style w:type="paragraph" w:customStyle="1" w:styleId="180">
    <w:name w:val="样式1xz"/>
    <w:basedOn w:val="1"/>
    <w:qFormat/>
    <w:uiPriority w:val="0"/>
    <w:pPr>
      <w:tabs>
        <w:tab w:val="left" w:pos="1050"/>
        <w:tab w:val="right" w:leader="dot" w:pos="8296"/>
      </w:tabs>
    </w:pPr>
    <w:rPr>
      <w:caps/>
      <w:spacing w:val="20"/>
      <w:sz w:val="24"/>
    </w:rPr>
  </w:style>
  <w:style w:type="paragraph" w:customStyle="1" w:styleId="18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82">
    <w:name w:val="关键词"/>
    <w:basedOn w:val="1"/>
    <w:next w:val="1"/>
    <w:qFormat/>
    <w:uiPriority w:val="0"/>
    <w:pPr>
      <w:spacing w:line="360" w:lineRule="auto"/>
    </w:pPr>
    <w:rPr>
      <w:rFonts w:eastAsia="黑体"/>
      <w:sz w:val="20"/>
    </w:rPr>
  </w:style>
  <w:style w:type="paragraph" w:customStyle="1" w:styleId="183">
    <w:name w:val="首行缩进"/>
    <w:basedOn w:val="1"/>
    <w:qFormat/>
    <w:uiPriority w:val="0"/>
    <w:pPr>
      <w:numPr>
        <w:ilvl w:val="0"/>
        <w:numId w:val="10"/>
      </w:numPr>
      <w:spacing w:line="360" w:lineRule="auto"/>
    </w:pPr>
    <w:rPr>
      <w:rFonts w:eastAsia="仿宋_GB2312"/>
    </w:rPr>
  </w:style>
  <w:style w:type="paragraph" w:customStyle="1" w:styleId="184">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85">
    <w:name w:val="样式1"/>
    <w:basedOn w:val="5"/>
    <w:qFormat/>
    <w:uiPriority w:val="0"/>
    <w:pPr>
      <w:tabs>
        <w:tab w:val="left" w:pos="720"/>
      </w:tabs>
      <w:spacing w:before="500" w:after="260" w:line="560" w:lineRule="atLeast"/>
      <w:ind w:left="420" w:hanging="420"/>
    </w:pPr>
  </w:style>
  <w:style w:type="paragraph" w:customStyle="1" w:styleId="186">
    <w:name w:val="标准正文"/>
    <w:basedOn w:val="24"/>
    <w:qFormat/>
    <w:uiPriority w:val="0"/>
    <w:pPr>
      <w:spacing w:before="60" w:after="60" w:line="360" w:lineRule="auto"/>
      <w:ind w:left="0" w:firstLine="482"/>
    </w:pPr>
    <w:rPr>
      <w:rFonts w:ascii="Arial" w:hAnsi="Arial"/>
      <w:sz w:val="24"/>
    </w:rPr>
  </w:style>
  <w:style w:type="paragraph" w:customStyle="1" w:styleId="187">
    <w:name w:val="_Style 184"/>
    <w:qFormat/>
    <w:uiPriority w:val="0"/>
    <w:rPr>
      <w:rFonts w:ascii="Times New Roman" w:hAnsi="Times New Roman" w:eastAsia="宋体" w:cs="Times New Roman"/>
      <w:kern w:val="2"/>
      <w:sz w:val="21"/>
      <w:lang w:val="en-US" w:eastAsia="zh-CN" w:bidi="ar-SA"/>
    </w:rPr>
  </w:style>
  <w:style w:type="paragraph" w:customStyle="1" w:styleId="188">
    <w:name w:val="正文 + 三号"/>
    <w:basedOn w:val="1"/>
    <w:qFormat/>
    <w:uiPriority w:val="0"/>
    <w:rPr>
      <w:sz w:val="21"/>
    </w:rPr>
  </w:style>
  <w:style w:type="paragraph" w:customStyle="1" w:styleId="189">
    <w:name w:val="Char Char14 Char Char"/>
    <w:basedOn w:val="1"/>
    <w:qFormat/>
    <w:uiPriority w:val="0"/>
    <w:rPr>
      <w:sz w:val="21"/>
      <w:szCs w:val="24"/>
    </w:rPr>
  </w:style>
  <w:style w:type="paragraph" w:customStyle="1" w:styleId="190">
    <w:name w:val="小标题 1"/>
    <w:basedOn w:val="1"/>
    <w:qFormat/>
    <w:uiPriority w:val="0"/>
    <w:pPr>
      <w:autoSpaceDE w:val="0"/>
      <w:autoSpaceDN w:val="0"/>
      <w:adjustRightInd w:val="0"/>
      <w:spacing w:line="360" w:lineRule="atLeast"/>
    </w:pPr>
    <w:rPr>
      <w:rFonts w:ascii="文鼎粗魏碑体" w:eastAsia="文鼎粗魏碑体"/>
      <w:kern w:val="0"/>
      <w:sz w:val="22"/>
    </w:rPr>
  </w:style>
  <w:style w:type="paragraph" w:customStyle="1" w:styleId="191">
    <w:name w:val="附录3"/>
    <w:basedOn w:val="1"/>
    <w:next w:val="1"/>
    <w:qFormat/>
    <w:uiPriority w:val="0"/>
    <w:pPr>
      <w:tabs>
        <w:tab w:val="left" w:pos="851"/>
      </w:tabs>
      <w:ind w:left="425" w:hanging="425"/>
      <w:outlineLvl w:val="2"/>
    </w:pPr>
    <w:rPr>
      <w:rFonts w:eastAsia="黑体"/>
      <w:b/>
      <w:sz w:val="32"/>
    </w:rPr>
  </w:style>
  <w:style w:type="paragraph" w:customStyle="1" w:styleId="192">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93">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194">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95">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6">
    <w:name w:val="首行缩进 1"/>
    <w:basedOn w:val="1"/>
    <w:qFormat/>
    <w:uiPriority w:val="0"/>
    <w:pPr>
      <w:spacing w:after="120" w:line="360" w:lineRule="auto"/>
      <w:ind w:firstLine="200" w:firstLineChars="200"/>
    </w:pPr>
    <w:rPr>
      <w:sz w:val="24"/>
    </w:rPr>
  </w:style>
  <w:style w:type="paragraph" w:customStyle="1" w:styleId="197">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98">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99">
    <w:name w:val="Char1"/>
    <w:basedOn w:val="1"/>
    <w:qFormat/>
    <w:uiPriority w:val="0"/>
    <w:rPr>
      <w:sz w:val="21"/>
    </w:rPr>
  </w:style>
  <w:style w:type="paragraph" w:customStyle="1" w:styleId="200">
    <w:name w:val="表头样式"/>
    <w:basedOn w:val="1"/>
    <w:qFormat/>
    <w:uiPriority w:val="0"/>
    <w:pPr>
      <w:autoSpaceDE w:val="0"/>
      <w:autoSpaceDN w:val="0"/>
      <w:adjustRightInd w:val="0"/>
      <w:spacing w:line="360" w:lineRule="auto"/>
      <w:jc w:val="left"/>
    </w:pPr>
    <w:rPr>
      <w:b/>
      <w:kern w:val="0"/>
      <w:sz w:val="21"/>
    </w:rPr>
  </w:style>
  <w:style w:type="paragraph" w:customStyle="1" w:styleId="201">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02">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03">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04">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05">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6">
    <w:name w:val="Char Char1 Char"/>
    <w:basedOn w:val="1"/>
    <w:qFormat/>
    <w:uiPriority w:val="0"/>
    <w:rPr>
      <w:rFonts w:ascii="Tahoma" w:hAnsi="Tahoma"/>
      <w:sz w:val="24"/>
      <w:szCs w:val="24"/>
    </w:rPr>
  </w:style>
  <w:style w:type="paragraph" w:customStyle="1" w:styleId="207">
    <w:name w:val="Style Heading 3h3Heading 3 - oldLevel 3 HeadH3level_3PIM 3se..."/>
    <w:basedOn w:val="4"/>
    <w:qFormat/>
    <w:uiPriority w:val="0"/>
    <w:pPr>
      <w:numPr>
        <w:ilvl w:val="2"/>
        <w:numId w:val="12"/>
      </w:numPr>
      <w:tabs>
        <w:tab w:val="left" w:pos="709"/>
        <w:tab w:val="left" w:pos="1620"/>
      </w:tabs>
    </w:pPr>
  </w:style>
  <w:style w:type="paragraph" w:customStyle="1" w:styleId="208">
    <w:name w:val="列出段落1"/>
    <w:basedOn w:val="1"/>
    <w:qFormat/>
    <w:uiPriority w:val="34"/>
    <w:pPr>
      <w:ind w:firstLine="420" w:firstLineChars="200"/>
    </w:pPr>
  </w:style>
  <w:style w:type="paragraph" w:customStyle="1" w:styleId="209">
    <w:name w:val="Char Char Char Char Char"/>
    <w:basedOn w:val="1"/>
    <w:qFormat/>
    <w:uiPriority w:val="0"/>
    <w:pPr>
      <w:tabs>
        <w:tab w:val="left" w:pos="425"/>
      </w:tabs>
      <w:ind w:left="1620" w:hanging="360"/>
    </w:pPr>
    <w:rPr>
      <w:rFonts w:ascii="Tahoma" w:hAnsi="Tahoma"/>
      <w:sz w:val="24"/>
    </w:rPr>
  </w:style>
  <w:style w:type="paragraph" w:customStyle="1" w:styleId="210">
    <w:name w:val="样式4"/>
    <w:basedOn w:val="5"/>
    <w:qFormat/>
    <w:uiPriority w:val="0"/>
    <w:pPr>
      <w:adjustRightInd w:val="0"/>
      <w:snapToGrid w:val="0"/>
    </w:pPr>
  </w:style>
  <w:style w:type="paragraph" w:customStyle="1" w:styleId="211">
    <w:name w:val="Table Contents"/>
    <w:basedOn w:val="23"/>
    <w:qFormat/>
    <w:uiPriority w:val="0"/>
    <w:pPr>
      <w:suppressAutoHyphens/>
      <w:jc w:val="left"/>
    </w:pPr>
    <w:rPr>
      <w:rFonts w:ascii="Times New Roman" w:eastAsia="Times New Roman"/>
      <w:kern w:val="0"/>
      <w:sz w:val="24"/>
    </w:rPr>
  </w:style>
  <w:style w:type="paragraph" w:customStyle="1" w:styleId="212">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3">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14">
    <w:name w:val="1.正文"/>
    <w:basedOn w:val="1"/>
    <w:qFormat/>
    <w:uiPriority w:val="0"/>
    <w:pPr>
      <w:spacing w:line="360" w:lineRule="auto"/>
      <w:ind w:left="540" w:leftChars="225" w:firstLine="540" w:firstLineChars="225"/>
    </w:pPr>
    <w:rPr>
      <w:sz w:val="24"/>
    </w:rPr>
  </w:style>
  <w:style w:type="paragraph" w:customStyle="1" w:styleId="215">
    <w:name w:val="正文文本缩进 21"/>
    <w:basedOn w:val="1"/>
    <w:qFormat/>
    <w:uiPriority w:val="0"/>
    <w:pPr>
      <w:adjustRightInd w:val="0"/>
      <w:spacing w:before="120"/>
      <w:ind w:firstLine="420"/>
      <w:textAlignment w:val="baseline"/>
    </w:pPr>
    <w:rPr>
      <w:sz w:val="24"/>
    </w:rPr>
  </w:style>
  <w:style w:type="paragraph" w:customStyle="1" w:styleId="216">
    <w:name w:val="标题3——2"/>
    <w:basedOn w:val="4"/>
    <w:next w:val="58"/>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17">
    <w:name w:val="Char2 Char Char Char Char Char Char"/>
    <w:basedOn w:val="1"/>
    <w:qFormat/>
    <w:uiPriority w:val="0"/>
    <w:rPr>
      <w:rFonts w:ascii="仿宋_GB2312"/>
      <w:b/>
      <w:sz w:val="30"/>
    </w:rPr>
  </w:style>
  <w:style w:type="paragraph" w:customStyle="1" w:styleId="218">
    <w:name w:val="IN Feature"/>
    <w:next w:val="19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0">
    <w:name w:val="Note"/>
    <w:basedOn w:val="1"/>
    <w:qFormat/>
    <w:uiPriority w:val="0"/>
    <w:pPr>
      <w:pBdr>
        <w:top w:val="single" w:color="auto" w:sz="12" w:space="3"/>
        <w:bottom w:val="single" w:color="auto" w:sz="12" w:space="3"/>
      </w:pBdr>
      <w:spacing w:line="360" w:lineRule="auto"/>
    </w:pPr>
    <w:rPr>
      <w:sz w:val="24"/>
    </w:rPr>
  </w:style>
  <w:style w:type="paragraph" w:customStyle="1" w:styleId="221">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222">
    <w:name w:val="Title - Revision"/>
    <w:basedOn w:val="56"/>
    <w:qFormat/>
    <w:uiPriority w:val="0"/>
    <w:pPr>
      <w:spacing w:before="720"/>
    </w:pPr>
  </w:style>
  <w:style w:type="paragraph" w:customStyle="1" w:styleId="223">
    <w:name w:val="1"/>
    <w:basedOn w:val="1"/>
    <w:next w:val="31"/>
    <w:qFormat/>
    <w:uiPriority w:val="0"/>
    <w:rPr>
      <w:rFonts w:ascii="宋体" w:hAnsi="Courier New"/>
      <w:sz w:val="21"/>
    </w:rPr>
  </w:style>
  <w:style w:type="paragraph" w:customStyle="1" w:styleId="224">
    <w:name w:val="正文4"/>
    <w:basedOn w:val="1"/>
    <w:qFormat/>
    <w:uiPriority w:val="0"/>
    <w:pPr>
      <w:tabs>
        <w:tab w:val="left" w:pos="1275"/>
      </w:tabs>
      <w:spacing w:before="60" w:after="60" w:line="360" w:lineRule="auto"/>
      <w:ind w:left="820" w:leftChars="400" w:hanging="705"/>
    </w:pPr>
    <w:rPr>
      <w:sz w:val="24"/>
    </w:rPr>
  </w:style>
  <w:style w:type="paragraph" w:customStyle="1" w:styleId="225">
    <w:name w:val="样式 行距: 1.5 倍行距1"/>
    <w:basedOn w:val="1"/>
    <w:qFormat/>
    <w:uiPriority w:val="0"/>
    <w:pPr>
      <w:snapToGrid w:val="0"/>
    </w:pPr>
    <w:rPr>
      <w:sz w:val="21"/>
    </w:rPr>
  </w:style>
  <w:style w:type="paragraph" w:customStyle="1" w:styleId="226">
    <w:name w:val="图例"/>
    <w:basedOn w:val="1"/>
    <w:qFormat/>
    <w:uiPriority w:val="0"/>
    <w:pPr>
      <w:spacing w:before="120" w:after="120" w:line="360" w:lineRule="auto"/>
      <w:jc w:val="center"/>
    </w:pPr>
    <w:rPr>
      <w:rFonts w:eastAsia="仿宋_GB2312"/>
      <w:b/>
      <w:sz w:val="24"/>
    </w:rPr>
  </w:style>
  <w:style w:type="paragraph" w:customStyle="1" w:styleId="227">
    <w:name w:val="默认段落字体 Para Char Char Char Char Char Char Char"/>
    <w:basedOn w:val="1"/>
    <w:qFormat/>
    <w:uiPriority w:val="0"/>
    <w:rPr>
      <w:rFonts w:ascii="Tahoma" w:hAnsi="Tahoma"/>
      <w:sz w:val="24"/>
    </w:rPr>
  </w:style>
  <w:style w:type="paragraph" w:customStyle="1" w:styleId="228">
    <w:name w:val="表文字"/>
    <w:qFormat/>
    <w:uiPriority w:val="0"/>
    <w:rPr>
      <w:rFonts w:ascii="宋体" w:hAnsi="Times New Roman" w:eastAsia="宋体" w:cs="Times New Roman"/>
      <w:kern w:val="2"/>
      <w:lang w:val="en-US" w:eastAsia="zh-CN" w:bidi="ar-SA"/>
    </w:rPr>
  </w:style>
  <w:style w:type="paragraph" w:customStyle="1" w:styleId="229">
    <w:name w:val="Char2"/>
    <w:basedOn w:val="1"/>
    <w:qFormat/>
    <w:uiPriority w:val="0"/>
    <w:pPr>
      <w:spacing w:line="240" w:lineRule="atLeast"/>
      <w:ind w:left="420" w:firstLine="420"/>
    </w:pPr>
    <w:rPr>
      <w:kern w:val="0"/>
      <w:sz w:val="21"/>
    </w:rPr>
  </w:style>
  <w:style w:type="paragraph" w:customStyle="1" w:styleId="230">
    <w:name w:val="标题无"/>
    <w:basedOn w:val="1"/>
    <w:qFormat/>
    <w:uiPriority w:val="0"/>
    <w:pPr>
      <w:spacing w:line="360" w:lineRule="auto"/>
    </w:pPr>
    <w:rPr>
      <w:sz w:val="24"/>
    </w:rPr>
  </w:style>
  <w:style w:type="paragraph" w:customStyle="1" w:styleId="231">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3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33">
    <w:name w:val="表格文本"/>
    <w:qFormat/>
    <w:uiPriority w:val="0"/>
    <w:pPr>
      <w:tabs>
        <w:tab w:val="decimal" w:pos="0"/>
      </w:tabs>
    </w:pPr>
    <w:rPr>
      <w:rFonts w:ascii="Arial" w:hAnsi="Arial" w:eastAsia="宋体" w:cs="Times New Roman"/>
      <w:sz w:val="21"/>
      <w:lang w:val="en-US" w:eastAsia="zh-CN" w:bidi="ar-SA"/>
    </w:rPr>
  </w:style>
  <w:style w:type="paragraph" w:customStyle="1" w:styleId="23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35">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236">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37">
    <w:name w:val="标书正文:  0.74 厘米"/>
    <w:basedOn w:val="1"/>
    <w:qFormat/>
    <w:uiPriority w:val="0"/>
    <w:pPr>
      <w:snapToGrid w:val="0"/>
      <w:spacing w:line="360" w:lineRule="auto"/>
      <w:ind w:firstLine="420"/>
    </w:pPr>
    <w:rPr>
      <w:sz w:val="24"/>
    </w:rPr>
  </w:style>
  <w:style w:type="paragraph" w:customStyle="1" w:styleId="238">
    <w:name w:val="没有缩进（为图形使用）"/>
    <w:basedOn w:val="1"/>
    <w:qFormat/>
    <w:uiPriority w:val="0"/>
    <w:pPr>
      <w:spacing w:before="120" w:after="120" w:line="360" w:lineRule="auto"/>
    </w:pPr>
    <w:rPr>
      <w:sz w:val="24"/>
    </w:rPr>
  </w:style>
  <w:style w:type="paragraph" w:customStyle="1" w:styleId="239">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4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41">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styleId="242">
    <w:name w:val="List Paragraph"/>
    <w:basedOn w:val="1"/>
    <w:qFormat/>
    <w:uiPriority w:val="99"/>
    <w:pPr>
      <w:ind w:firstLine="420" w:firstLineChars="200"/>
    </w:pPr>
  </w:style>
  <w:style w:type="paragraph" w:customStyle="1" w:styleId="243">
    <w:name w:val="列出段落11"/>
    <w:basedOn w:val="1"/>
    <w:qFormat/>
    <w:uiPriority w:val="0"/>
    <w:pPr>
      <w:ind w:firstLine="420" w:firstLineChars="200"/>
    </w:pPr>
    <w:rPr>
      <w:szCs w:val="28"/>
    </w:rPr>
  </w:style>
  <w:style w:type="paragraph" w:customStyle="1" w:styleId="244">
    <w:name w:val="Heading4"/>
    <w:basedOn w:val="1"/>
    <w:next w:val="1"/>
    <w:qFormat/>
    <w:uiPriority w:val="0"/>
    <w:pPr>
      <w:keepNext/>
      <w:keepLines/>
      <w:widowControl/>
      <w:spacing w:before="280" w:after="290" w:line="372" w:lineRule="auto"/>
      <w:textAlignment w:val="baseline"/>
    </w:pPr>
    <w:rPr>
      <w:rFonts w:ascii="Arial" w:hAnsi="Arial" w:eastAsia="黑体"/>
      <w:b/>
    </w:rPr>
  </w:style>
  <w:style w:type="character" w:customStyle="1" w:styleId="245">
    <w:name w:val="NormalCharacter"/>
    <w:qFormat/>
    <w:uiPriority w:val="0"/>
  </w:style>
  <w:style w:type="paragraph" w:customStyle="1" w:styleId="246">
    <w:name w:val="Heading3"/>
    <w:basedOn w:val="1"/>
    <w:next w:val="1"/>
    <w:qFormat/>
    <w:uiPriority w:val="0"/>
    <w:pPr>
      <w:keepNext/>
      <w:keepLines/>
      <w:widowControl/>
      <w:spacing w:before="260" w:after="260" w:line="413" w:lineRule="auto"/>
      <w:textAlignment w:val="baseline"/>
    </w:pPr>
    <w:rPr>
      <w:b/>
      <w:sz w:val="32"/>
    </w:rPr>
  </w:style>
  <w:style w:type="paragraph" w:customStyle="1" w:styleId="247">
    <w:name w:val="电建正文"/>
    <w:basedOn w:val="248"/>
    <w:qFormat/>
    <w:uiPriority w:val="0"/>
    <w:pPr>
      <w:tabs>
        <w:tab w:val="left" w:pos="720"/>
      </w:tabs>
      <w:spacing w:line="360" w:lineRule="auto"/>
      <w:ind w:firstLine="200" w:firstLineChars="200"/>
    </w:pPr>
    <w:rPr>
      <w:rFonts w:ascii="Tahoma" w:hAnsi="Tahoma"/>
      <w:sz w:val="24"/>
    </w:rPr>
  </w:style>
  <w:style w:type="paragraph" w:customStyle="1" w:styleId="248">
    <w:name w:val="List First"/>
    <w:basedOn w:val="41"/>
    <w:next w:val="41"/>
    <w:qFormat/>
    <w:uiPriority w:val="0"/>
    <w:pPr>
      <w:widowControl/>
      <w:tabs>
        <w:tab w:val="left" w:pos="720"/>
      </w:tabs>
      <w:overflowPunct w:val="0"/>
      <w:autoSpaceDE w:val="0"/>
      <w:autoSpaceDN w:val="0"/>
      <w:spacing w:before="80" w:after="80"/>
      <w:ind w:left="0"/>
      <w:jc w:val="left"/>
    </w:pPr>
    <w:rPr>
      <w:rFonts w:ascii="Times New Roman" w:hAnsi="Times New Roman"/>
      <w:kern w:val="0"/>
      <w:sz w:val="20"/>
    </w:rPr>
  </w:style>
  <w:style w:type="character" w:customStyle="1" w:styleId="249">
    <w:name w:val="标题 3 Char"/>
    <w:basedOn w:val="62"/>
    <w:link w:val="4"/>
    <w:qFormat/>
    <w:uiPriority w:val="0"/>
    <w:rPr>
      <w:rFonts w:ascii="Times New Roman" w:hAnsi="Times New Roman" w:eastAsia="宋体"/>
      <w:b/>
      <w:kern w:val="2"/>
      <w:sz w:val="24"/>
      <w:szCs w:val="24"/>
    </w:rPr>
  </w:style>
  <w:style w:type="paragraph" w:customStyle="1" w:styleId="250">
    <w:name w:val="附件"/>
    <w:basedOn w:val="251"/>
    <w:next w:val="1"/>
    <w:qFormat/>
    <w:uiPriority w:val="0"/>
    <w:pPr>
      <w:spacing w:before="0" w:beforeLines="0" w:after="0" w:afterLines="0"/>
    </w:pPr>
    <w:rPr>
      <w:rFonts w:ascii="Times New Roman" w:hAnsi="Times New Roman" w:eastAsia="黑体"/>
      <w:szCs w:val="28"/>
    </w:rPr>
  </w:style>
  <w:style w:type="paragraph" w:customStyle="1" w:styleId="251">
    <w:name w:val="招标节"/>
    <w:basedOn w:val="1"/>
    <w:next w:val="1"/>
    <w:qFormat/>
    <w:uiPriority w:val="0"/>
    <w:pPr>
      <w:spacing w:before="156" w:beforeLines="50" w:after="156" w:afterLines="50"/>
      <w:outlineLvl w:val="1"/>
    </w:pPr>
    <w:rPr>
      <w:rFonts w:ascii="宋体" w:hAnsi="宋体"/>
      <w:b/>
      <w:sz w:val="24"/>
    </w:rPr>
  </w:style>
  <w:style w:type="paragraph" w:customStyle="1" w:styleId="252">
    <w:name w:val="开评标用项目名称"/>
    <w:basedOn w:val="2"/>
    <w:semiHidden/>
    <w:qFormat/>
    <w:uiPriority w:val="0"/>
    <w:pPr>
      <w:outlineLvl w:val="9"/>
    </w:pPr>
    <w:rPr>
      <w:rFonts w:eastAsia="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32</Pages>
  <Words>2437</Words>
  <Characters>2627</Characters>
  <Lines>194</Lines>
  <Paragraphs>54</Paragraphs>
  <TotalTime>2</TotalTime>
  <ScaleCrop>false</ScaleCrop>
  <LinksUpToDate>false</LinksUpToDate>
  <CharactersWithSpaces>2809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2024-06-29T08:49:00Z</dcterms:created>
  <dc:creator>周媛媛</dc:creator>
  <cp:lastModifiedBy>433</cp:lastModifiedBy>
  <cp:lastPrinted>2026-04-08T00:36:00Z</cp:lastPrinted>
  <dcterms:modified xsi:type="dcterms:W3CDTF">2026-06-18T10:07:52Z</dcterms:modified>
  <dc:title>竞争性谈判文件</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C92EC51651A07D1BF852336A69C0BB31_43</vt:lpwstr>
  </property>
  <property fmtid="{D5CDD505-2E9C-101B-9397-08002B2CF9AE}" pid="4" name="KSOTemplateDocerSaveRecord">
    <vt:lpwstr>eyJoZGlkIjoiNjJhMzFmYzM5Yjg4ODhiZWVkMzlkOGI5YWE1NzdjNmIiLCJ1c2VySWQiOiI0ODY0NjM2MTEifQ==</vt:lpwstr>
  </property>
</Properties>
</file>