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A67AD">
      <w:pPr>
        <w:pStyle w:val="23"/>
        <w:spacing w:line="500" w:lineRule="exact"/>
        <w:ind w:left="0"/>
        <w:jc w:val="center"/>
        <w:rPr>
          <w:rFonts w:hint="eastAsia" w:ascii="方正仿宋_GB2312" w:hAnsi="方正仿宋_GB2312" w:eastAsia="方正仿宋_GB2312" w:cs="方正仿宋_GB2312"/>
          <w:b/>
          <w:bCs w:val="0"/>
          <w:color w:val="auto"/>
          <w:sz w:val="48"/>
          <w:szCs w:val="48"/>
          <w:highlight w:val="none"/>
        </w:rPr>
      </w:pPr>
    </w:p>
    <w:p w14:paraId="68B62463">
      <w:pPr>
        <w:ind w:left="2600" w:hanging="2409" w:hangingChars="500"/>
        <w:rPr>
          <w:rFonts w:hint="eastAsia" w:ascii="方正仿宋_GB2312" w:hAnsi="方正仿宋_GB2312" w:eastAsia="方正仿宋_GB2312" w:cs="方正仿宋_GB2312"/>
          <w:b/>
          <w:bCs w:val="0"/>
          <w:sz w:val="48"/>
          <w:szCs w:val="48"/>
          <w:lang w:eastAsia="zh-CN"/>
        </w:rPr>
      </w:pPr>
      <w:r>
        <w:rPr>
          <w:rFonts w:hint="eastAsia" w:ascii="方正仿宋_GB2312" w:hAnsi="方正仿宋_GB2312" w:eastAsia="方正仿宋_GB2312" w:cs="方正仿宋_GB2312"/>
          <w:b/>
          <w:bCs w:val="0"/>
          <w:sz w:val="48"/>
          <w:szCs w:val="48"/>
        </w:rPr>
        <w:t>项目名称：</w:t>
      </w:r>
      <w:r>
        <w:rPr>
          <w:rFonts w:hint="eastAsia" w:ascii="方正仿宋_GB2312" w:hAnsi="方正仿宋_GB2312" w:eastAsia="方正仿宋_GB2312" w:cs="方正仿宋_GB2312"/>
          <w:b/>
          <w:bCs w:val="0"/>
          <w:sz w:val="48"/>
          <w:szCs w:val="48"/>
          <w:lang w:eastAsia="zh-CN"/>
        </w:rPr>
        <w:t>大足石刻世界文化遗产智慧景区驾驶舱建设项目</w:t>
      </w:r>
    </w:p>
    <w:p w14:paraId="483087F3">
      <w:pPr>
        <w:pStyle w:val="23"/>
        <w:spacing w:line="500" w:lineRule="exact"/>
        <w:ind w:left="0"/>
        <w:jc w:val="center"/>
        <w:rPr>
          <w:rFonts w:hint="eastAsia" w:ascii="方正仿宋_GB2312" w:hAnsi="方正仿宋_GB2312" w:eastAsia="方正仿宋_GB2312" w:cs="方正仿宋_GB2312"/>
          <w:b/>
          <w:color w:val="auto"/>
          <w:sz w:val="28"/>
          <w:szCs w:val="28"/>
          <w:highlight w:val="none"/>
        </w:rPr>
      </w:pPr>
    </w:p>
    <w:p w14:paraId="64433D97">
      <w:pPr>
        <w:pStyle w:val="23"/>
        <w:spacing w:line="500" w:lineRule="exact"/>
        <w:ind w:left="0"/>
        <w:jc w:val="center"/>
        <w:rPr>
          <w:rFonts w:hint="eastAsia" w:ascii="方正仿宋_GB2312" w:hAnsi="方正仿宋_GB2312" w:eastAsia="方正仿宋_GB2312" w:cs="方正仿宋_GB2312"/>
          <w:b/>
          <w:color w:val="auto"/>
          <w:sz w:val="28"/>
          <w:szCs w:val="28"/>
          <w:highlight w:val="none"/>
        </w:rPr>
      </w:pPr>
    </w:p>
    <w:p w14:paraId="1A6692FE">
      <w:pPr>
        <w:pStyle w:val="23"/>
        <w:spacing w:line="500" w:lineRule="exact"/>
        <w:ind w:left="0"/>
        <w:jc w:val="center"/>
        <w:rPr>
          <w:rFonts w:hint="eastAsia" w:ascii="方正仿宋_GB2312" w:hAnsi="方正仿宋_GB2312" w:eastAsia="方正仿宋_GB2312" w:cs="方正仿宋_GB2312"/>
          <w:b/>
          <w:color w:val="auto"/>
          <w:sz w:val="28"/>
          <w:szCs w:val="28"/>
          <w:highlight w:val="none"/>
        </w:rPr>
      </w:pPr>
    </w:p>
    <w:p w14:paraId="05561DA6">
      <w:pPr>
        <w:pStyle w:val="23"/>
        <w:spacing w:line="500" w:lineRule="exact"/>
        <w:ind w:left="0"/>
        <w:jc w:val="center"/>
        <w:rPr>
          <w:rFonts w:hint="eastAsia" w:ascii="方正仿宋_GB2312" w:hAnsi="方正仿宋_GB2312" w:eastAsia="方正仿宋_GB2312" w:cs="方正仿宋_GB2312"/>
          <w:b/>
          <w:color w:val="auto"/>
          <w:sz w:val="28"/>
          <w:szCs w:val="28"/>
          <w:highlight w:val="none"/>
          <w:lang w:val="en-US" w:eastAsia="zh-CN"/>
        </w:rPr>
      </w:pPr>
    </w:p>
    <w:p w14:paraId="0DCFB9E6">
      <w:pPr>
        <w:pStyle w:val="23"/>
        <w:spacing w:line="500" w:lineRule="exact"/>
        <w:ind w:left="0"/>
        <w:jc w:val="center"/>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 xml:space="preserve"> </w:t>
      </w:r>
    </w:p>
    <w:p w14:paraId="5BC1E5D9">
      <w:pPr>
        <w:pStyle w:val="23"/>
        <w:spacing w:line="500" w:lineRule="exact"/>
        <w:ind w:left="0"/>
        <w:jc w:val="center"/>
        <w:rPr>
          <w:rFonts w:hint="eastAsia" w:ascii="方正仿宋_GB2312" w:hAnsi="方正仿宋_GB2312" w:eastAsia="方正仿宋_GB2312" w:cs="方正仿宋_GB2312"/>
          <w:b/>
          <w:color w:val="auto"/>
          <w:sz w:val="28"/>
          <w:szCs w:val="28"/>
          <w:highlight w:val="none"/>
        </w:rPr>
      </w:pPr>
    </w:p>
    <w:p w14:paraId="26EB5EEE">
      <w:pPr>
        <w:pStyle w:val="23"/>
        <w:spacing w:line="500" w:lineRule="exact"/>
        <w:ind w:left="0"/>
        <w:jc w:val="center"/>
        <w:rPr>
          <w:rFonts w:hint="eastAsia" w:ascii="方正仿宋_GB2312" w:hAnsi="方正仿宋_GB2312" w:eastAsia="方正仿宋_GB2312" w:cs="方正仿宋_GB2312"/>
          <w:b/>
          <w:color w:val="auto"/>
          <w:sz w:val="28"/>
          <w:szCs w:val="28"/>
          <w:highlight w:val="none"/>
        </w:rPr>
      </w:pPr>
    </w:p>
    <w:p w14:paraId="58398505">
      <w:pPr>
        <w:jc w:val="center"/>
        <w:outlineLvl w:val="0"/>
        <w:rPr>
          <w:rFonts w:hint="eastAsia" w:ascii="方正仿宋_GB2312" w:hAnsi="方正仿宋_GB2312" w:eastAsia="方正仿宋_GB2312" w:cs="方正仿宋_GB2312"/>
          <w:b/>
          <w:bCs/>
          <w:color w:val="auto"/>
          <w:spacing w:val="80"/>
          <w:sz w:val="56"/>
          <w:szCs w:val="56"/>
          <w:highlight w:val="none"/>
        </w:rPr>
      </w:pPr>
      <w:r>
        <w:rPr>
          <w:rFonts w:hint="eastAsia" w:ascii="方正仿宋_GB2312" w:hAnsi="方正仿宋_GB2312" w:eastAsia="方正仿宋_GB2312" w:cs="方正仿宋_GB2312"/>
          <w:b/>
          <w:bCs/>
          <w:color w:val="auto"/>
          <w:spacing w:val="153"/>
          <w:w w:val="100"/>
          <w:kern w:val="0"/>
          <w:sz w:val="56"/>
          <w:szCs w:val="56"/>
          <w:highlight w:val="none"/>
          <w:fitText w:val="5760" w:id="973343350"/>
        </w:rPr>
        <w:t>竞争性磋商文</w:t>
      </w:r>
      <w:r>
        <w:rPr>
          <w:rFonts w:hint="eastAsia" w:ascii="方正仿宋_GB2312" w:hAnsi="方正仿宋_GB2312" w:eastAsia="方正仿宋_GB2312" w:cs="方正仿宋_GB2312"/>
          <w:b/>
          <w:bCs/>
          <w:color w:val="auto"/>
          <w:spacing w:val="2"/>
          <w:w w:val="100"/>
          <w:kern w:val="0"/>
          <w:sz w:val="56"/>
          <w:szCs w:val="56"/>
          <w:highlight w:val="none"/>
          <w:fitText w:val="5760" w:id="973343350"/>
        </w:rPr>
        <w:t>件</w:t>
      </w:r>
    </w:p>
    <w:p w14:paraId="0E215215">
      <w:pPr>
        <w:pStyle w:val="23"/>
        <w:spacing w:line="500" w:lineRule="exact"/>
        <w:ind w:left="0"/>
        <w:jc w:val="center"/>
        <w:rPr>
          <w:rFonts w:hint="eastAsia" w:ascii="方正仿宋_GB2312" w:hAnsi="方正仿宋_GB2312" w:eastAsia="方正仿宋_GB2312" w:cs="方正仿宋_GB2312"/>
          <w:b/>
          <w:color w:val="auto"/>
          <w:sz w:val="28"/>
          <w:szCs w:val="28"/>
          <w:highlight w:val="none"/>
        </w:rPr>
      </w:pPr>
    </w:p>
    <w:p w14:paraId="265905BE">
      <w:pPr>
        <w:pStyle w:val="23"/>
        <w:spacing w:line="500" w:lineRule="exact"/>
        <w:ind w:left="0"/>
        <w:jc w:val="center"/>
        <w:rPr>
          <w:rFonts w:hint="eastAsia" w:ascii="方正仿宋_GB2312" w:hAnsi="方正仿宋_GB2312" w:eastAsia="方正仿宋_GB2312" w:cs="方正仿宋_GB2312"/>
          <w:b/>
          <w:color w:val="auto"/>
          <w:sz w:val="28"/>
          <w:szCs w:val="28"/>
          <w:highlight w:val="none"/>
        </w:rPr>
      </w:pPr>
    </w:p>
    <w:p w14:paraId="5FD7AA48">
      <w:pPr>
        <w:pStyle w:val="23"/>
        <w:spacing w:line="500" w:lineRule="exact"/>
        <w:ind w:left="0"/>
        <w:jc w:val="center"/>
        <w:rPr>
          <w:rFonts w:hint="eastAsia" w:ascii="方正仿宋_GB2312" w:hAnsi="方正仿宋_GB2312" w:eastAsia="方正仿宋_GB2312" w:cs="方正仿宋_GB2312"/>
          <w:b/>
          <w:color w:val="auto"/>
          <w:sz w:val="28"/>
          <w:szCs w:val="28"/>
          <w:highlight w:val="none"/>
        </w:rPr>
      </w:pPr>
    </w:p>
    <w:p w14:paraId="01405F8C">
      <w:pPr>
        <w:pStyle w:val="23"/>
        <w:spacing w:line="500" w:lineRule="exact"/>
        <w:ind w:left="0"/>
        <w:jc w:val="center"/>
        <w:rPr>
          <w:rFonts w:hint="eastAsia" w:ascii="方正仿宋_GB2312" w:hAnsi="方正仿宋_GB2312" w:eastAsia="方正仿宋_GB2312" w:cs="方正仿宋_GB2312"/>
          <w:b/>
          <w:color w:val="auto"/>
          <w:sz w:val="28"/>
          <w:szCs w:val="28"/>
          <w:highlight w:val="none"/>
        </w:rPr>
      </w:pPr>
    </w:p>
    <w:p w14:paraId="572EDC74">
      <w:pPr>
        <w:pStyle w:val="23"/>
        <w:spacing w:line="500" w:lineRule="exact"/>
        <w:ind w:left="0"/>
        <w:rPr>
          <w:rFonts w:hint="eastAsia" w:ascii="方正仿宋_GB2312" w:hAnsi="方正仿宋_GB2312" w:eastAsia="方正仿宋_GB2312" w:cs="方正仿宋_GB2312"/>
          <w:b/>
          <w:color w:val="auto"/>
          <w:sz w:val="28"/>
          <w:szCs w:val="28"/>
          <w:highlight w:val="none"/>
        </w:rPr>
      </w:pPr>
    </w:p>
    <w:p w14:paraId="0178FFBD">
      <w:pPr>
        <w:pStyle w:val="23"/>
        <w:spacing w:line="500" w:lineRule="exact"/>
        <w:ind w:left="0"/>
        <w:jc w:val="both"/>
        <w:rPr>
          <w:rFonts w:hint="eastAsia" w:ascii="方正仿宋_GB2312" w:hAnsi="方正仿宋_GB2312" w:eastAsia="方正仿宋_GB2312" w:cs="方正仿宋_GB2312"/>
          <w:b/>
          <w:color w:val="auto"/>
          <w:sz w:val="28"/>
          <w:szCs w:val="28"/>
          <w:highlight w:val="none"/>
        </w:rPr>
      </w:pPr>
    </w:p>
    <w:p w14:paraId="2F25C403">
      <w:pPr>
        <w:spacing w:line="500" w:lineRule="exact"/>
        <w:jc w:val="center"/>
        <w:rPr>
          <w:rFonts w:hint="eastAsia" w:ascii="方正仿宋_GB2312" w:hAnsi="方正仿宋_GB2312" w:eastAsia="方正仿宋_GB2312" w:cs="方正仿宋_GB2312"/>
          <w:b/>
          <w:color w:val="auto"/>
          <w:sz w:val="28"/>
          <w:szCs w:val="28"/>
          <w:highlight w:val="none"/>
        </w:rPr>
      </w:pPr>
    </w:p>
    <w:p w14:paraId="58B69241">
      <w:pPr>
        <w:keepNext w:val="0"/>
        <w:keepLines w:val="0"/>
        <w:pageBreakBefore w:val="0"/>
        <w:widowControl w:val="0"/>
        <w:kinsoku/>
        <w:wordWrap/>
        <w:overflowPunct/>
        <w:topLinePunct w:val="0"/>
        <w:autoSpaceDE/>
        <w:autoSpaceDN/>
        <w:bidi w:val="0"/>
        <w:adjustRightInd/>
        <w:spacing w:line="360" w:lineRule="auto"/>
        <w:ind w:left="1558" w:leftChars="428" w:hanging="360" w:hangingChars="100"/>
        <w:jc w:val="left"/>
        <w:textAlignment w:val="auto"/>
        <w:outlineLvl w:val="0"/>
        <w:rPr>
          <w:rFonts w:hint="eastAsia" w:ascii="方正仿宋_GB2312" w:hAnsi="方正仿宋_GB2312" w:eastAsia="方正仿宋_GB2312" w:cs="方正仿宋_GB2312"/>
          <w:color w:val="auto"/>
          <w:kern w:val="2"/>
          <w:sz w:val="36"/>
          <w:szCs w:val="36"/>
          <w:highlight w:val="none"/>
          <w:lang w:val="en-US" w:eastAsia="zh-CN" w:bidi="ar-SA"/>
        </w:rPr>
      </w:pPr>
      <w:r>
        <w:rPr>
          <w:rFonts w:hint="eastAsia" w:ascii="方正仿宋_GB2312" w:hAnsi="方正仿宋_GB2312" w:eastAsia="方正仿宋_GB2312" w:cs="方正仿宋_GB2312"/>
          <w:color w:val="auto"/>
          <w:kern w:val="2"/>
          <w:sz w:val="36"/>
          <w:szCs w:val="36"/>
          <w:highlight w:val="none"/>
          <w:lang w:val="en-US" w:eastAsia="zh-CN" w:bidi="ar-SA"/>
        </w:rPr>
        <w:t>采购人：大足石刻研究院</w:t>
      </w:r>
    </w:p>
    <w:p w14:paraId="30978F35">
      <w:pPr>
        <w:keepNext w:val="0"/>
        <w:keepLines w:val="0"/>
        <w:pageBreakBefore w:val="0"/>
        <w:widowControl w:val="0"/>
        <w:kinsoku/>
        <w:wordWrap/>
        <w:overflowPunct/>
        <w:topLinePunct w:val="0"/>
        <w:autoSpaceDE/>
        <w:autoSpaceDN/>
        <w:bidi w:val="0"/>
        <w:adjustRightInd/>
        <w:spacing w:line="360" w:lineRule="auto"/>
        <w:ind w:firstLine="1080" w:firstLineChars="300"/>
        <w:jc w:val="left"/>
        <w:textAlignment w:val="auto"/>
        <w:outlineLvl w:val="0"/>
        <w:rPr>
          <w:rFonts w:hint="eastAsia" w:ascii="方正仿宋_GB2312" w:hAnsi="方正仿宋_GB2312" w:eastAsia="方正仿宋_GB2312" w:cs="方正仿宋_GB2312"/>
          <w:color w:val="auto"/>
          <w:kern w:val="2"/>
          <w:sz w:val="36"/>
          <w:szCs w:val="36"/>
          <w:highlight w:val="none"/>
          <w:lang w:val="en-US" w:eastAsia="zh-CN" w:bidi="ar-SA"/>
        </w:rPr>
      </w:pPr>
      <w:r>
        <w:rPr>
          <w:rFonts w:hint="eastAsia" w:ascii="方正仿宋_GB2312" w:hAnsi="方正仿宋_GB2312" w:eastAsia="方正仿宋_GB2312" w:cs="方正仿宋_GB2312"/>
          <w:color w:val="auto"/>
          <w:spacing w:val="0"/>
          <w:w w:val="100"/>
          <w:kern w:val="0"/>
          <w:sz w:val="36"/>
          <w:szCs w:val="36"/>
          <w:highlight w:val="none"/>
          <w:fitText w:val="2160" w:id="1814698162"/>
          <w:lang w:val="en-US" w:eastAsia="zh-CN" w:bidi="ar-SA"/>
        </w:rPr>
        <w:t>采购代理机构</w:t>
      </w:r>
      <w:r>
        <w:rPr>
          <w:rFonts w:hint="eastAsia" w:ascii="方正仿宋_GB2312" w:hAnsi="方正仿宋_GB2312" w:eastAsia="方正仿宋_GB2312" w:cs="方正仿宋_GB2312"/>
          <w:color w:val="auto"/>
          <w:kern w:val="2"/>
          <w:sz w:val="36"/>
          <w:szCs w:val="36"/>
          <w:highlight w:val="none"/>
          <w:lang w:val="en-US" w:eastAsia="zh-CN" w:bidi="ar-SA"/>
        </w:rPr>
        <w:t>：永信恒昌工程管理有限公司</w:t>
      </w:r>
    </w:p>
    <w:p w14:paraId="3983F4EC">
      <w:pPr>
        <w:keepNext w:val="0"/>
        <w:keepLines w:val="0"/>
        <w:pageBreakBefore w:val="0"/>
        <w:widowControl w:val="0"/>
        <w:kinsoku/>
        <w:wordWrap/>
        <w:overflowPunct/>
        <w:topLinePunct w:val="0"/>
        <w:autoSpaceDE/>
        <w:autoSpaceDN/>
        <w:bidi w:val="0"/>
        <w:adjustRightInd/>
        <w:snapToGrid w:val="0"/>
        <w:spacing w:line="360" w:lineRule="auto"/>
        <w:ind w:firstLine="1200" w:firstLineChars="200"/>
        <w:jc w:val="left"/>
        <w:textAlignment w:val="auto"/>
        <w:rPr>
          <w:rFonts w:hint="eastAsia" w:ascii="方正仿宋_GB2312" w:hAnsi="方正仿宋_GB2312" w:eastAsia="方正仿宋_GB2312" w:cs="方正仿宋_GB2312"/>
          <w:color w:val="auto"/>
          <w:kern w:val="2"/>
          <w:sz w:val="36"/>
          <w:szCs w:val="36"/>
          <w:highlight w:val="none"/>
          <w:lang w:val="en-US" w:eastAsia="zh-CN" w:bidi="ar-SA"/>
        </w:rPr>
      </w:pPr>
      <w:r>
        <w:rPr>
          <w:rFonts w:hint="eastAsia" w:ascii="方正仿宋_GB2312" w:hAnsi="方正仿宋_GB2312" w:eastAsia="方正仿宋_GB2312" w:cs="方正仿宋_GB2312"/>
          <w:color w:val="auto"/>
          <w:spacing w:val="120"/>
          <w:kern w:val="0"/>
          <w:sz w:val="36"/>
          <w:szCs w:val="36"/>
          <w:highlight w:val="none"/>
          <w:fitText w:val="2160" w:id="997866936"/>
          <w:lang w:val="en-US" w:eastAsia="zh-CN" w:bidi="ar-SA"/>
        </w:rPr>
        <w:t>编制时</w:t>
      </w:r>
      <w:r>
        <w:rPr>
          <w:rFonts w:hint="eastAsia" w:ascii="方正仿宋_GB2312" w:hAnsi="方正仿宋_GB2312" w:eastAsia="方正仿宋_GB2312" w:cs="方正仿宋_GB2312"/>
          <w:color w:val="auto"/>
          <w:spacing w:val="0"/>
          <w:kern w:val="0"/>
          <w:sz w:val="36"/>
          <w:szCs w:val="36"/>
          <w:highlight w:val="none"/>
          <w:fitText w:val="2160" w:id="997866936"/>
          <w:lang w:val="en-US" w:eastAsia="zh-CN" w:bidi="ar-SA"/>
        </w:rPr>
        <w:t>间</w:t>
      </w:r>
      <w:r>
        <w:rPr>
          <w:rFonts w:hint="eastAsia" w:ascii="方正仿宋_GB2312" w:hAnsi="方正仿宋_GB2312" w:eastAsia="方正仿宋_GB2312" w:cs="方正仿宋_GB2312"/>
          <w:color w:val="auto"/>
          <w:kern w:val="2"/>
          <w:sz w:val="36"/>
          <w:szCs w:val="36"/>
          <w:highlight w:val="none"/>
          <w:lang w:val="en-US" w:eastAsia="zh-CN" w:bidi="ar-SA"/>
        </w:rPr>
        <w:t>：2026年8月</w:t>
      </w:r>
    </w:p>
    <w:p w14:paraId="6599D466">
      <w:pPr>
        <w:keepNext w:val="0"/>
        <w:keepLines w:val="0"/>
        <w:pageBreakBefore w:val="0"/>
        <w:widowControl w:val="0"/>
        <w:kinsoku/>
        <w:wordWrap/>
        <w:overflowPunct/>
        <w:topLinePunct w:val="0"/>
        <w:autoSpaceDE/>
        <w:autoSpaceDN/>
        <w:bidi w:val="0"/>
        <w:adjustRightInd/>
        <w:snapToGrid w:val="0"/>
        <w:spacing w:line="500" w:lineRule="exact"/>
        <w:ind w:left="0" w:hanging="560" w:hangingChars="200"/>
        <w:jc w:val="center"/>
        <w:textAlignment w:val="auto"/>
        <w:rPr>
          <w:rFonts w:hint="eastAsia" w:ascii="方正仿宋_GB2312" w:hAnsi="方正仿宋_GB2312" w:eastAsia="方正仿宋_GB2312" w:cs="方正仿宋_GB2312"/>
          <w:color w:val="auto"/>
          <w:sz w:val="28"/>
          <w:szCs w:val="28"/>
          <w:highlight w:val="none"/>
        </w:rPr>
        <w:sectPr>
          <w:headerReference r:id="rId4" w:type="first"/>
          <w:headerReference r:id="rId3" w:type="default"/>
          <w:footerReference r:id="rId5" w:type="even"/>
          <w:pgSz w:w="11907" w:h="16840"/>
          <w:pgMar w:top="1134" w:right="1191" w:bottom="1134" w:left="1304" w:header="964" w:footer="992" w:gutter="0"/>
          <w:pgNumType w:fmt="decimal" w:start="1"/>
          <w:cols w:space="720" w:num="1"/>
          <w:titlePg/>
          <w:docGrid w:linePitch="312" w:charSpace="0"/>
        </w:sectPr>
      </w:pPr>
    </w:p>
    <w:p w14:paraId="2AF30D06">
      <w:pPr>
        <w:snapToGrid w:val="0"/>
        <w:spacing w:line="500" w:lineRule="exact"/>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目  录</w:t>
      </w:r>
    </w:p>
    <w:p w14:paraId="344BB1D8">
      <w:pPr>
        <w:pStyle w:val="38"/>
        <w:tabs>
          <w:tab w:val="right" w:leader="dot" w:pos="9412"/>
          <w:tab w:val="clear" w:pos="1260"/>
          <w:tab w:val="clear" w:pos="1685"/>
          <w:tab w:val="clear" w:pos="8400"/>
        </w:tabs>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fldChar w:fldCharType="begin"/>
      </w:r>
      <w:r>
        <w:rPr>
          <w:rFonts w:hint="eastAsia" w:ascii="方正仿宋_GB2312" w:hAnsi="方正仿宋_GB2312" w:eastAsia="方正仿宋_GB2312" w:cs="方正仿宋_GB2312"/>
          <w:color w:val="auto"/>
          <w:sz w:val="28"/>
          <w:szCs w:val="28"/>
          <w:highlight w:val="none"/>
        </w:rPr>
        <w:instrText xml:space="preserve"> TOC \o "1-2" \h \z </w:instrText>
      </w:r>
      <w:r>
        <w:rPr>
          <w:rFonts w:hint="eastAsia" w:ascii="方正仿宋_GB2312" w:hAnsi="方正仿宋_GB2312" w:eastAsia="方正仿宋_GB2312" w:cs="方正仿宋_GB2312"/>
          <w:color w:val="auto"/>
          <w:sz w:val="28"/>
          <w:szCs w:val="28"/>
          <w:highlight w:val="none"/>
        </w:rPr>
        <w:fldChar w:fldCharType="separate"/>
      </w:r>
      <w:r>
        <w:rPr>
          <w:rFonts w:hint="eastAsia" w:ascii="方正仿宋_GB2312" w:hAnsi="方正仿宋_GB2312" w:eastAsia="方正仿宋_GB2312" w:cs="方正仿宋_GB2312"/>
          <w:color w:val="auto"/>
          <w:sz w:val="28"/>
          <w:szCs w:val="28"/>
          <w:highlight w:val="none"/>
        </w:rPr>
        <w:fldChar w:fldCharType="begin"/>
      </w:r>
      <w:r>
        <w:rPr>
          <w:rFonts w:hint="eastAsia" w:ascii="方正仿宋_GB2312" w:hAnsi="方正仿宋_GB2312" w:eastAsia="方正仿宋_GB2312" w:cs="方正仿宋_GB2312"/>
          <w:sz w:val="28"/>
          <w:szCs w:val="28"/>
          <w:highlight w:val="none"/>
        </w:rPr>
        <w:instrText xml:space="preserve"> HYPERLINK \l _Toc4634 </w:instrText>
      </w:r>
      <w:r>
        <w:rPr>
          <w:rFonts w:hint="eastAsia" w:ascii="方正仿宋_GB2312" w:hAnsi="方正仿宋_GB2312" w:eastAsia="方正仿宋_GB2312" w:cs="方正仿宋_GB2312"/>
          <w:sz w:val="28"/>
          <w:szCs w:val="28"/>
          <w:highlight w:val="none"/>
        </w:rPr>
        <w:fldChar w:fldCharType="separate"/>
      </w:r>
      <w:r>
        <w:rPr>
          <w:rFonts w:hint="eastAsia" w:ascii="方正仿宋_GB2312" w:hAnsi="方正仿宋_GB2312" w:eastAsia="方正仿宋_GB2312" w:cs="方正仿宋_GB2312"/>
          <w:sz w:val="28"/>
          <w:szCs w:val="28"/>
          <w:highlight w:val="none"/>
        </w:rPr>
        <w:t xml:space="preserve">第一篇 </w:t>
      </w:r>
      <w:r>
        <w:rPr>
          <w:rFonts w:hint="eastAsia" w:ascii="方正仿宋_GB2312" w:hAnsi="方正仿宋_GB2312" w:eastAsia="方正仿宋_GB2312" w:cs="方正仿宋_GB2312"/>
          <w:sz w:val="28"/>
          <w:szCs w:val="28"/>
          <w:highlight w:val="none"/>
          <w:lang w:eastAsia="zh-CN"/>
        </w:rPr>
        <w:t>采购</w:t>
      </w:r>
      <w:r>
        <w:rPr>
          <w:rFonts w:hint="eastAsia" w:ascii="方正仿宋_GB2312" w:hAnsi="方正仿宋_GB2312" w:eastAsia="方正仿宋_GB2312" w:cs="方正仿宋_GB2312"/>
          <w:sz w:val="28"/>
          <w:szCs w:val="28"/>
          <w:highlight w:val="none"/>
        </w:rPr>
        <w:t>邀请书</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PAGEREF _Toc4634 \h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color w:val="auto"/>
          <w:sz w:val="28"/>
          <w:szCs w:val="28"/>
          <w:highlight w:val="none"/>
        </w:rPr>
        <w:fldChar w:fldCharType="end"/>
      </w:r>
    </w:p>
    <w:p w14:paraId="1B85DC4D">
      <w:pPr>
        <w:pStyle w:val="38"/>
        <w:tabs>
          <w:tab w:val="right" w:leader="dot" w:pos="9412"/>
          <w:tab w:val="clear" w:pos="1260"/>
          <w:tab w:val="clear" w:pos="1685"/>
          <w:tab w:val="clear" w:pos="8400"/>
        </w:tabs>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fldChar w:fldCharType="begin"/>
      </w:r>
      <w:r>
        <w:rPr>
          <w:rFonts w:hint="eastAsia" w:ascii="方正仿宋_GB2312" w:hAnsi="方正仿宋_GB2312" w:eastAsia="方正仿宋_GB2312" w:cs="方正仿宋_GB2312"/>
          <w:sz w:val="28"/>
          <w:szCs w:val="28"/>
          <w:highlight w:val="none"/>
        </w:rPr>
        <w:instrText xml:space="preserve"> HYPERLINK \l _Toc19904 </w:instrText>
      </w:r>
      <w:r>
        <w:rPr>
          <w:rFonts w:hint="eastAsia" w:ascii="方正仿宋_GB2312" w:hAnsi="方正仿宋_GB2312" w:eastAsia="方正仿宋_GB2312" w:cs="方正仿宋_GB2312"/>
          <w:sz w:val="28"/>
          <w:szCs w:val="28"/>
          <w:highlight w:val="none"/>
        </w:rPr>
        <w:fldChar w:fldCharType="separate"/>
      </w:r>
      <w:r>
        <w:rPr>
          <w:rFonts w:hint="eastAsia" w:ascii="方正仿宋_GB2312" w:hAnsi="方正仿宋_GB2312" w:eastAsia="方正仿宋_GB2312" w:cs="方正仿宋_GB2312"/>
          <w:sz w:val="28"/>
          <w:szCs w:val="28"/>
          <w:highlight w:val="none"/>
          <w:lang w:eastAsia="zh-CN"/>
        </w:rPr>
        <w:t>第二篇</w:t>
      </w:r>
      <w:r>
        <w:rPr>
          <w:rFonts w:hint="eastAsia" w:ascii="方正仿宋_GB2312" w:hAnsi="方正仿宋_GB2312" w:eastAsia="方正仿宋_GB2312" w:cs="方正仿宋_GB2312"/>
          <w:sz w:val="28"/>
          <w:szCs w:val="28"/>
          <w:highlight w:val="none"/>
          <w:lang w:val="en-US" w:eastAsia="zh-CN"/>
        </w:rPr>
        <w:t xml:space="preserve"> </w:t>
      </w:r>
      <w:r>
        <w:rPr>
          <w:rFonts w:hint="eastAsia" w:ascii="方正仿宋_GB2312" w:hAnsi="方正仿宋_GB2312" w:eastAsia="方正仿宋_GB2312" w:cs="方正仿宋_GB2312"/>
          <w:sz w:val="28"/>
          <w:szCs w:val="28"/>
          <w:highlight w:val="none"/>
        </w:rPr>
        <w:t>项目</w:t>
      </w:r>
      <w:r>
        <w:rPr>
          <w:rFonts w:hint="eastAsia" w:ascii="方正仿宋_GB2312" w:hAnsi="方正仿宋_GB2312" w:eastAsia="方正仿宋_GB2312" w:cs="方正仿宋_GB2312"/>
          <w:sz w:val="28"/>
          <w:szCs w:val="28"/>
          <w:highlight w:val="none"/>
          <w:lang w:val="en-US" w:eastAsia="zh-CN"/>
        </w:rPr>
        <w:t>服务需</w:t>
      </w:r>
      <w:r>
        <w:rPr>
          <w:rFonts w:hint="eastAsia" w:ascii="方正仿宋_GB2312" w:hAnsi="方正仿宋_GB2312" w:eastAsia="方正仿宋_GB2312" w:cs="方正仿宋_GB2312"/>
          <w:sz w:val="28"/>
          <w:szCs w:val="28"/>
          <w:highlight w:val="none"/>
        </w:rPr>
        <w:t>求</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PAGEREF _Toc19904 \h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4</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color w:val="auto"/>
          <w:sz w:val="28"/>
          <w:szCs w:val="28"/>
          <w:highlight w:val="none"/>
        </w:rPr>
        <w:fldChar w:fldCharType="end"/>
      </w:r>
    </w:p>
    <w:p w14:paraId="3F796F8D">
      <w:pPr>
        <w:pStyle w:val="38"/>
        <w:tabs>
          <w:tab w:val="right" w:leader="dot" w:pos="9412"/>
          <w:tab w:val="clear" w:pos="1260"/>
          <w:tab w:val="clear" w:pos="1685"/>
          <w:tab w:val="clear" w:pos="8400"/>
        </w:tabs>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fldChar w:fldCharType="begin"/>
      </w:r>
      <w:r>
        <w:rPr>
          <w:rFonts w:hint="eastAsia" w:ascii="方正仿宋_GB2312" w:hAnsi="方正仿宋_GB2312" w:eastAsia="方正仿宋_GB2312" w:cs="方正仿宋_GB2312"/>
          <w:sz w:val="28"/>
          <w:szCs w:val="28"/>
          <w:highlight w:val="none"/>
        </w:rPr>
        <w:instrText xml:space="preserve"> HYPERLINK \l _Toc15783 </w:instrText>
      </w:r>
      <w:r>
        <w:rPr>
          <w:rFonts w:hint="eastAsia" w:ascii="方正仿宋_GB2312" w:hAnsi="方正仿宋_GB2312" w:eastAsia="方正仿宋_GB2312" w:cs="方正仿宋_GB2312"/>
          <w:sz w:val="28"/>
          <w:szCs w:val="28"/>
          <w:highlight w:val="none"/>
        </w:rPr>
        <w:fldChar w:fldCharType="separate"/>
      </w:r>
      <w:r>
        <w:rPr>
          <w:rFonts w:hint="eastAsia" w:ascii="方正仿宋_GB2312" w:hAnsi="方正仿宋_GB2312" w:eastAsia="方正仿宋_GB2312" w:cs="方正仿宋_GB2312"/>
          <w:sz w:val="28"/>
          <w:szCs w:val="28"/>
          <w:highlight w:val="none"/>
        </w:rPr>
        <w:t>第三篇 项目商务要求</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PAGEREF _Toc15783 \h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7</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color w:val="auto"/>
          <w:sz w:val="28"/>
          <w:szCs w:val="28"/>
          <w:highlight w:val="none"/>
        </w:rPr>
        <w:fldChar w:fldCharType="end"/>
      </w:r>
    </w:p>
    <w:p w14:paraId="79C928C7">
      <w:pPr>
        <w:pStyle w:val="38"/>
        <w:tabs>
          <w:tab w:val="right" w:leader="dot" w:pos="9412"/>
          <w:tab w:val="clear" w:pos="1260"/>
          <w:tab w:val="clear" w:pos="1685"/>
          <w:tab w:val="clear" w:pos="8400"/>
        </w:tabs>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fldChar w:fldCharType="begin"/>
      </w:r>
      <w:r>
        <w:rPr>
          <w:rFonts w:hint="eastAsia" w:ascii="方正仿宋_GB2312" w:hAnsi="方正仿宋_GB2312" w:eastAsia="方正仿宋_GB2312" w:cs="方正仿宋_GB2312"/>
          <w:sz w:val="28"/>
          <w:szCs w:val="28"/>
          <w:highlight w:val="none"/>
        </w:rPr>
        <w:instrText xml:space="preserve"> HYPERLINK \l _Toc27705 </w:instrText>
      </w:r>
      <w:r>
        <w:rPr>
          <w:rFonts w:hint="eastAsia" w:ascii="方正仿宋_GB2312" w:hAnsi="方正仿宋_GB2312" w:eastAsia="方正仿宋_GB2312" w:cs="方正仿宋_GB2312"/>
          <w:sz w:val="28"/>
          <w:szCs w:val="28"/>
          <w:highlight w:val="none"/>
        </w:rPr>
        <w:fldChar w:fldCharType="separate"/>
      </w:r>
      <w:r>
        <w:rPr>
          <w:rFonts w:hint="eastAsia" w:ascii="方正仿宋_GB2312" w:hAnsi="方正仿宋_GB2312" w:eastAsia="方正仿宋_GB2312" w:cs="方正仿宋_GB2312"/>
          <w:sz w:val="28"/>
          <w:szCs w:val="28"/>
          <w:highlight w:val="none"/>
        </w:rPr>
        <w:t>第</w:t>
      </w:r>
      <w:r>
        <w:rPr>
          <w:rFonts w:hint="eastAsia" w:ascii="方正仿宋_GB2312" w:hAnsi="方正仿宋_GB2312" w:eastAsia="方正仿宋_GB2312" w:cs="方正仿宋_GB2312"/>
          <w:sz w:val="28"/>
          <w:szCs w:val="28"/>
          <w:highlight w:val="none"/>
          <w:lang w:eastAsia="zh-CN"/>
        </w:rPr>
        <w:t>四</w:t>
      </w:r>
      <w:r>
        <w:rPr>
          <w:rFonts w:hint="eastAsia" w:ascii="方正仿宋_GB2312" w:hAnsi="方正仿宋_GB2312" w:eastAsia="方正仿宋_GB2312" w:cs="方正仿宋_GB2312"/>
          <w:sz w:val="28"/>
          <w:szCs w:val="28"/>
          <w:highlight w:val="none"/>
        </w:rPr>
        <w:t>篇 磋商程序及方法、评审标准、无效响应和采购终止</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PAGEREF _Toc27705 \h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9</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color w:val="auto"/>
          <w:sz w:val="28"/>
          <w:szCs w:val="28"/>
          <w:highlight w:val="none"/>
        </w:rPr>
        <w:fldChar w:fldCharType="end"/>
      </w:r>
    </w:p>
    <w:p w14:paraId="2A145074">
      <w:pPr>
        <w:pStyle w:val="38"/>
        <w:tabs>
          <w:tab w:val="right" w:leader="dot" w:pos="9412"/>
          <w:tab w:val="clear" w:pos="1260"/>
          <w:tab w:val="clear" w:pos="1685"/>
          <w:tab w:val="clear" w:pos="8400"/>
        </w:tabs>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fldChar w:fldCharType="begin"/>
      </w:r>
      <w:r>
        <w:rPr>
          <w:rFonts w:hint="eastAsia" w:ascii="方正仿宋_GB2312" w:hAnsi="方正仿宋_GB2312" w:eastAsia="方正仿宋_GB2312" w:cs="方正仿宋_GB2312"/>
          <w:sz w:val="28"/>
          <w:szCs w:val="28"/>
          <w:highlight w:val="none"/>
        </w:rPr>
        <w:instrText xml:space="preserve"> HYPERLINK \l _Toc21848 </w:instrText>
      </w:r>
      <w:r>
        <w:rPr>
          <w:rFonts w:hint="eastAsia" w:ascii="方正仿宋_GB2312" w:hAnsi="方正仿宋_GB2312" w:eastAsia="方正仿宋_GB2312" w:cs="方正仿宋_GB2312"/>
          <w:sz w:val="28"/>
          <w:szCs w:val="28"/>
          <w:highlight w:val="none"/>
        </w:rPr>
        <w:fldChar w:fldCharType="separate"/>
      </w:r>
      <w:r>
        <w:rPr>
          <w:rFonts w:hint="eastAsia" w:ascii="方正仿宋_GB2312" w:hAnsi="方正仿宋_GB2312" w:eastAsia="方正仿宋_GB2312" w:cs="方正仿宋_GB2312"/>
          <w:sz w:val="28"/>
          <w:szCs w:val="28"/>
          <w:highlight w:val="none"/>
        </w:rPr>
        <w:t>第五篇 供应商须知</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PAGEREF _Toc21848 \h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17</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color w:val="auto"/>
          <w:sz w:val="28"/>
          <w:szCs w:val="28"/>
          <w:highlight w:val="none"/>
        </w:rPr>
        <w:fldChar w:fldCharType="end"/>
      </w:r>
    </w:p>
    <w:p w14:paraId="2BA943C0">
      <w:pPr>
        <w:pStyle w:val="38"/>
        <w:tabs>
          <w:tab w:val="right" w:leader="dot" w:pos="9412"/>
          <w:tab w:val="clear" w:pos="1260"/>
          <w:tab w:val="clear" w:pos="1685"/>
          <w:tab w:val="clear" w:pos="8400"/>
        </w:tabs>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fldChar w:fldCharType="begin"/>
      </w:r>
      <w:r>
        <w:rPr>
          <w:rFonts w:hint="eastAsia" w:ascii="方正仿宋_GB2312" w:hAnsi="方正仿宋_GB2312" w:eastAsia="方正仿宋_GB2312" w:cs="方正仿宋_GB2312"/>
          <w:sz w:val="28"/>
          <w:szCs w:val="28"/>
          <w:highlight w:val="none"/>
        </w:rPr>
        <w:instrText xml:space="preserve"> HYPERLINK \l _Toc3347 </w:instrText>
      </w:r>
      <w:r>
        <w:rPr>
          <w:rFonts w:hint="eastAsia" w:ascii="方正仿宋_GB2312" w:hAnsi="方正仿宋_GB2312" w:eastAsia="方正仿宋_GB2312" w:cs="方正仿宋_GB2312"/>
          <w:sz w:val="28"/>
          <w:szCs w:val="28"/>
          <w:highlight w:val="none"/>
        </w:rPr>
        <w:fldChar w:fldCharType="separate"/>
      </w:r>
      <w:r>
        <w:rPr>
          <w:rFonts w:hint="eastAsia" w:ascii="方正仿宋_GB2312" w:hAnsi="方正仿宋_GB2312" w:eastAsia="方正仿宋_GB2312" w:cs="方正仿宋_GB2312"/>
          <w:sz w:val="28"/>
          <w:szCs w:val="28"/>
          <w:highlight w:val="none"/>
        </w:rPr>
        <w:t>第六篇 合同主要条款和格式合同（样本</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PAGEREF _Toc3347 \h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22</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color w:val="auto"/>
          <w:sz w:val="28"/>
          <w:szCs w:val="28"/>
          <w:highlight w:val="none"/>
        </w:rPr>
        <w:fldChar w:fldCharType="end"/>
      </w:r>
    </w:p>
    <w:p w14:paraId="0BB48A5F">
      <w:pPr>
        <w:pStyle w:val="38"/>
        <w:tabs>
          <w:tab w:val="right" w:leader="dot" w:pos="9412"/>
          <w:tab w:val="clear" w:pos="1260"/>
          <w:tab w:val="clear" w:pos="1685"/>
          <w:tab w:val="clear" w:pos="8400"/>
        </w:tabs>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fldChar w:fldCharType="begin"/>
      </w:r>
      <w:r>
        <w:rPr>
          <w:rFonts w:hint="eastAsia" w:ascii="方正仿宋_GB2312" w:hAnsi="方正仿宋_GB2312" w:eastAsia="方正仿宋_GB2312" w:cs="方正仿宋_GB2312"/>
          <w:sz w:val="28"/>
          <w:szCs w:val="28"/>
          <w:highlight w:val="none"/>
        </w:rPr>
        <w:instrText xml:space="preserve"> HYPERLINK \l _Toc3527 </w:instrText>
      </w:r>
      <w:r>
        <w:rPr>
          <w:rFonts w:hint="eastAsia" w:ascii="方正仿宋_GB2312" w:hAnsi="方正仿宋_GB2312" w:eastAsia="方正仿宋_GB2312" w:cs="方正仿宋_GB2312"/>
          <w:sz w:val="28"/>
          <w:szCs w:val="28"/>
          <w:highlight w:val="none"/>
        </w:rPr>
        <w:fldChar w:fldCharType="separate"/>
      </w:r>
      <w:r>
        <w:rPr>
          <w:rFonts w:hint="eastAsia" w:ascii="方正仿宋_GB2312" w:hAnsi="方正仿宋_GB2312" w:eastAsia="方正仿宋_GB2312" w:cs="方正仿宋_GB2312"/>
          <w:sz w:val="28"/>
          <w:szCs w:val="28"/>
          <w:highlight w:val="none"/>
        </w:rPr>
        <w:t>第七篇 响应文件格式</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PAGEREF _Toc3527 \h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24</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color w:val="auto"/>
          <w:sz w:val="28"/>
          <w:szCs w:val="28"/>
          <w:highlight w:val="none"/>
        </w:rPr>
        <w:fldChar w:fldCharType="end"/>
      </w:r>
    </w:p>
    <w:p w14:paraId="4462E69A">
      <w:pPr>
        <w:pStyle w:val="46"/>
        <w:tabs>
          <w:tab w:val="right" w:leader="dot" w:pos="9412"/>
          <w:tab w:val="clear" w:pos="8400"/>
        </w:tabs>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fldChar w:fldCharType="begin"/>
      </w:r>
      <w:r>
        <w:rPr>
          <w:rFonts w:hint="eastAsia" w:ascii="方正仿宋_GB2312" w:hAnsi="方正仿宋_GB2312" w:eastAsia="方正仿宋_GB2312" w:cs="方正仿宋_GB2312"/>
          <w:sz w:val="28"/>
          <w:szCs w:val="28"/>
          <w:highlight w:val="none"/>
        </w:rPr>
        <w:instrText xml:space="preserve"> HYPERLINK \l _Toc29591 </w:instrText>
      </w:r>
      <w:r>
        <w:rPr>
          <w:rFonts w:hint="eastAsia" w:ascii="方正仿宋_GB2312" w:hAnsi="方正仿宋_GB2312" w:eastAsia="方正仿宋_GB2312" w:cs="方正仿宋_GB2312"/>
          <w:sz w:val="28"/>
          <w:szCs w:val="28"/>
          <w:highlight w:val="none"/>
        </w:rPr>
        <w:fldChar w:fldCharType="separate"/>
      </w:r>
      <w:r>
        <w:rPr>
          <w:rFonts w:hint="eastAsia" w:ascii="方正仿宋_GB2312" w:hAnsi="方正仿宋_GB2312" w:eastAsia="方正仿宋_GB2312" w:cs="方正仿宋_GB2312"/>
          <w:sz w:val="28"/>
          <w:szCs w:val="28"/>
          <w:highlight w:val="none"/>
          <w:lang w:val="en-US" w:eastAsia="zh-CN"/>
        </w:rPr>
        <w:t>附件一</w:t>
      </w:r>
      <w:r>
        <w:rPr>
          <w:rFonts w:hint="eastAsia" w:ascii="方正仿宋_GB2312" w:hAnsi="方正仿宋_GB2312" w:eastAsia="方正仿宋_GB2312" w:cs="方正仿宋_GB2312"/>
          <w:sz w:val="28"/>
          <w:szCs w:val="28"/>
          <w:highlight w:val="none"/>
          <w:lang w:eastAsia="zh-CN"/>
        </w:rPr>
        <w:t>永信恒昌工程管理有限公司竞争性磋商文件发售登记表</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PAGEREF _Toc29591 \h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35</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color w:val="auto"/>
          <w:sz w:val="28"/>
          <w:szCs w:val="28"/>
          <w:highlight w:val="none"/>
        </w:rPr>
        <w:fldChar w:fldCharType="end"/>
      </w:r>
    </w:p>
    <w:p w14:paraId="785987B8">
      <w:pPr>
        <w:pStyle w:val="46"/>
        <w:tabs>
          <w:tab w:val="right" w:leader="dot" w:pos="9412"/>
          <w:tab w:val="clear" w:pos="8400"/>
        </w:tabs>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fldChar w:fldCharType="begin"/>
      </w:r>
      <w:r>
        <w:rPr>
          <w:rFonts w:hint="eastAsia" w:ascii="方正仿宋_GB2312" w:hAnsi="方正仿宋_GB2312" w:eastAsia="方正仿宋_GB2312" w:cs="方正仿宋_GB2312"/>
          <w:sz w:val="28"/>
          <w:szCs w:val="28"/>
          <w:highlight w:val="none"/>
        </w:rPr>
        <w:instrText xml:space="preserve"> HYPERLINK \l _Toc14748 </w:instrText>
      </w:r>
      <w:r>
        <w:rPr>
          <w:rFonts w:hint="eastAsia" w:ascii="方正仿宋_GB2312" w:hAnsi="方正仿宋_GB2312" w:eastAsia="方正仿宋_GB2312" w:cs="方正仿宋_GB2312"/>
          <w:sz w:val="28"/>
          <w:szCs w:val="28"/>
          <w:highlight w:val="none"/>
        </w:rPr>
        <w:fldChar w:fldCharType="separate"/>
      </w:r>
      <w:r>
        <w:rPr>
          <w:rFonts w:hint="eastAsia" w:ascii="方正仿宋_GB2312" w:hAnsi="方正仿宋_GB2312" w:eastAsia="方正仿宋_GB2312" w:cs="方正仿宋_GB2312"/>
          <w:sz w:val="28"/>
          <w:szCs w:val="28"/>
          <w:highlight w:val="none"/>
          <w:lang w:val="en-US" w:eastAsia="zh-CN"/>
        </w:rPr>
        <w:t>附件二磋商最后报价表</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PAGEREF _Toc14748 \h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36</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color w:val="auto"/>
          <w:sz w:val="28"/>
          <w:szCs w:val="28"/>
          <w:highlight w:val="none"/>
        </w:rPr>
        <w:fldChar w:fldCharType="end"/>
      </w:r>
    </w:p>
    <w:p w14:paraId="7B39494D">
      <w:pPr>
        <w:pStyle w:val="38"/>
        <w:ind w:firstLine="0" w:firstLineChars="0"/>
        <w:rPr>
          <w:rFonts w:hint="eastAsia" w:ascii="方正仿宋_GB2312" w:hAnsi="方正仿宋_GB2312" w:eastAsia="方正仿宋_GB2312" w:cs="方正仿宋_GB2312"/>
          <w:color w:val="auto"/>
          <w:sz w:val="28"/>
          <w:szCs w:val="28"/>
          <w:highlight w:val="none"/>
        </w:rPr>
        <w:sectPr>
          <w:footerReference r:id="rId6" w:type="default"/>
          <w:pgSz w:w="11907" w:h="16840"/>
          <w:pgMar w:top="1134" w:right="1191" w:bottom="1134" w:left="1304" w:header="964" w:footer="992" w:gutter="0"/>
          <w:pgNumType w:fmt="decimal" w:start="1"/>
          <w:cols w:space="720" w:num="1"/>
          <w:docGrid w:linePitch="312" w:charSpace="0"/>
        </w:sectPr>
      </w:pPr>
      <w:r>
        <w:rPr>
          <w:rFonts w:hint="eastAsia" w:ascii="方正仿宋_GB2312" w:hAnsi="方正仿宋_GB2312" w:eastAsia="方正仿宋_GB2312" w:cs="方正仿宋_GB2312"/>
          <w:color w:val="auto"/>
          <w:sz w:val="28"/>
          <w:szCs w:val="28"/>
          <w:highlight w:val="none"/>
        </w:rPr>
        <w:fldChar w:fldCharType="end"/>
      </w:r>
    </w:p>
    <w:p w14:paraId="0302FA06">
      <w:pPr>
        <w:pStyle w:val="2"/>
        <w:bidi w:val="0"/>
        <w:spacing w:before="0" w:beforeLines="0" w:after="0" w:afterLines="0" w:line="240" w:lineRule="auto"/>
        <w:rPr>
          <w:rFonts w:hint="eastAsia" w:ascii="方正仿宋_GB2312" w:hAnsi="方正仿宋_GB2312" w:eastAsia="方正仿宋_GB2312" w:cs="方正仿宋_GB2312"/>
          <w:color w:val="auto"/>
          <w:sz w:val="28"/>
          <w:szCs w:val="28"/>
          <w:highlight w:val="none"/>
        </w:rPr>
      </w:pPr>
      <w:bookmarkStart w:id="0" w:name="_Toc4634"/>
      <w:r>
        <w:rPr>
          <w:rFonts w:hint="eastAsia" w:ascii="方正仿宋_GB2312" w:hAnsi="方正仿宋_GB2312" w:eastAsia="方正仿宋_GB2312" w:cs="方正仿宋_GB2312"/>
          <w:color w:val="auto"/>
          <w:sz w:val="28"/>
          <w:szCs w:val="28"/>
          <w:highlight w:val="none"/>
        </w:rPr>
        <w:t xml:space="preserve">第一篇 </w:t>
      </w: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邀请书</w:t>
      </w:r>
      <w:bookmarkEnd w:id="0"/>
    </w:p>
    <w:p w14:paraId="2C435272">
      <w:pPr>
        <w:pageBreakBefore w:val="0"/>
        <w:kinsoku/>
        <w:wordWrap/>
        <w:overflowPunct/>
        <w:topLinePunct w:val="0"/>
        <w:autoSpaceDE/>
        <w:autoSpaceDN/>
        <w:bidi w:val="0"/>
        <w:snapToGrid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u w:val="single"/>
          <w:lang w:eastAsia="zh-CN"/>
        </w:rPr>
        <w:t>永信恒昌工程管理有限公司</w:t>
      </w:r>
      <w:r>
        <w:rPr>
          <w:rFonts w:hint="eastAsia" w:ascii="方正仿宋_GB2312" w:hAnsi="方正仿宋_GB2312" w:eastAsia="方正仿宋_GB2312" w:cs="方正仿宋_GB2312"/>
          <w:color w:val="auto"/>
          <w:sz w:val="28"/>
          <w:szCs w:val="28"/>
          <w:highlight w:val="none"/>
          <w:lang w:eastAsia="zh-CN"/>
        </w:rPr>
        <w:t>（以下简称：代理机构）接受</w:t>
      </w:r>
      <w:r>
        <w:rPr>
          <w:rFonts w:hint="eastAsia" w:ascii="方正仿宋_GB2312" w:hAnsi="方正仿宋_GB2312" w:eastAsia="方正仿宋_GB2312" w:cs="方正仿宋_GB2312"/>
          <w:color w:val="auto"/>
          <w:sz w:val="28"/>
          <w:szCs w:val="28"/>
          <w:highlight w:val="none"/>
          <w:u w:val="single"/>
          <w:lang w:eastAsia="zh-CN"/>
        </w:rPr>
        <w:t>大足石刻研究院</w:t>
      </w:r>
      <w:r>
        <w:rPr>
          <w:rFonts w:hint="eastAsia" w:ascii="方正仿宋_GB2312" w:hAnsi="方正仿宋_GB2312" w:eastAsia="方正仿宋_GB2312" w:cs="方正仿宋_GB2312"/>
          <w:color w:val="auto"/>
          <w:sz w:val="28"/>
          <w:szCs w:val="28"/>
          <w:highlight w:val="none"/>
          <w:lang w:eastAsia="zh-CN"/>
        </w:rPr>
        <w:t>（以下简称：采购人）的委托，对</w:t>
      </w:r>
      <w:r>
        <w:rPr>
          <w:rFonts w:hint="eastAsia" w:ascii="方正仿宋_GB2312" w:hAnsi="方正仿宋_GB2312" w:eastAsia="方正仿宋_GB2312" w:cs="方正仿宋_GB2312"/>
          <w:color w:val="auto"/>
          <w:sz w:val="28"/>
          <w:szCs w:val="28"/>
          <w:highlight w:val="none"/>
          <w:u w:val="single"/>
          <w:lang w:eastAsia="zh-CN"/>
        </w:rPr>
        <w:t>大足石刻世界文化遗产智慧景区驾驶舱建设项目</w:t>
      </w:r>
      <w:r>
        <w:rPr>
          <w:rFonts w:hint="eastAsia" w:ascii="方正仿宋_GB2312" w:hAnsi="方正仿宋_GB2312" w:eastAsia="方正仿宋_GB2312" w:cs="方正仿宋_GB2312"/>
          <w:color w:val="auto"/>
          <w:sz w:val="28"/>
          <w:szCs w:val="28"/>
          <w:highlight w:val="none"/>
          <w:lang w:eastAsia="zh-CN"/>
        </w:rPr>
        <w:t>进行竞争性磋商采购。欢迎有资格的供应商前来参与磋商。</w:t>
      </w:r>
    </w:p>
    <w:p w14:paraId="67635CFC">
      <w:pPr>
        <w:pStyle w:val="3"/>
        <w:pageBreakBefore w:val="0"/>
        <w:kinsoku/>
        <w:wordWrap/>
        <w:overflowPunct/>
        <w:topLinePunct w:val="0"/>
        <w:autoSpaceDE/>
        <w:autoSpaceDN/>
        <w:bidi w:val="0"/>
        <w:spacing w:line="400" w:lineRule="exact"/>
        <w:ind w:left="0" w:leftChars="0" w:right="0" w:firstLine="562" w:firstLineChars="200"/>
        <w:textAlignment w:val="auto"/>
        <w:rPr>
          <w:rFonts w:hint="eastAsia" w:ascii="方正仿宋_GB2312" w:hAnsi="方正仿宋_GB2312" w:eastAsia="方正仿宋_GB2312" w:cs="方正仿宋_GB2312"/>
          <w:b/>
          <w:color w:val="auto"/>
          <w:sz w:val="28"/>
          <w:szCs w:val="28"/>
          <w:highlight w:val="none"/>
        </w:rPr>
      </w:pPr>
      <w:bookmarkStart w:id="1" w:name="_Toc10008"/>
      <w:r>
        <w:rPr>
          <w:rFonts w:hint="eastAsia" w:ascii="方正仿宋_GB2312" w:hAnsi="方正仿宋_GB2312" w:eastAsia="方正仿宋_GB2312" w:cs="方正仿宋_GB2312"/>
          <w:b/>
          <w:color w:val="auto"/>
          <w:sz w:val="28"/>
          <w:szCs w:val="28"/>
          <w:highlight w:val="none"/>
        </w:rPr>
        <w:t>一、竞争性磋商内容</w:t>
      </w:r>
      <w:bookmarkEnd w:id="1"/>
    </w:p>
    <w:tbl>
      <w:tblPr>
        <w:tblStyle w:val="58"/>
        <w:tblpPr w:leftFromText="180" w:rightFromText="180" w:vertAnchor="text" w:horzAnchor="page" w:tblpX="1402" w:tblpY="391"/>
        <w:tblOverlap w:val="never"/>
        <w:tblW w:w="47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2"/>
        <w:gridCol w:w="1972"/>
        <w:gridCol w:w="1757"/>
        <w:gridCol w:w="1616"/>
      </w:tblGrid>
      <w:tr w14:paraId="3800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2035" w:type="pct"/>
            <w:vAlign w:val="center"/>
          </w:tcPr>
          <w:p w14:paraId="5E3124EB">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bCs/>
                <w:color w:val="auto"/>
                <w:kern w:val="0"/>
                <w:sz w:val="28"/>
                <w:szCs w:val="28"/>
                <w:highlight w:val="none"/>
              </w:rPr>
              <w:t>项目名称</w:t>
            </w:r>
          </w:p>
        </w:tc>
        <w:tc>
          <w:tcPr>
            <w:tcW w:w="1093" w:type="pct"/>
            <w:vAlign w:val="center"/>
          </w:tcPr>
          <w:p w14:paraId="66AA5EE1">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最高限价</w:t>
            </w:r>
          </w:p>
          <w:p w14:paraId="5891E868">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方正仿宋_GB2312" w:hAnsi="方正仿宋_GB2312" w:eastAsia="方正仿宋_GB2312" w:cs="方正仿宋_GB2312"/>
                <w:b/>
                <w:color w:val="auto"/>
                <w:sz w:val="28"/>
                <w:szCs w:val="28"/>
                <w:highlight w:val="none"/>
                <w:lang w:eastAsia="zh-CN"/>
              </w:rPr>
            </w:pPr>
            <w:r>
              <w:rPr>
                <w:rFonts w:hint="eastAsia" w:ascii="方正仿宋_GB2312" w:hAnsi="方正仿宋_GB2312" w:eastAsia="方正仿宋_GB2312" w:cs="方正仿宋_GB2312"/>
                <w:b/>
                <w:color w:val="auto"/>
                <w:sz w:val="28"/>
                <w:szCs w:val="28"/>
                <w:highlight w:val="none"/>
              </w:rPr>
              <w:t>（元</w:t>
            </w:r>
            <w:r>
              <w:rPr>
                <w:rFonts w:hint="eastAsia" w:ascii="方正仿宋_GB2312" w:hAnsi="方正仿宋_GB2312" w:eastAsia="方正仿宋_GB2312" w:cs="方正仿宋_GB2312"/>
                <w:b/>
                <w:color w:val="auto"/>
                <w:sz w:val="28"/>
                <w:szCs w:val="28"/>
                <w:highlight w:val="none"/>
                <w:lang w:eastAsia="zh-CN"/>
              </w:rPr>
              <w:t>）</w:t>
            </w:r>
          </w:p>
        </w:tc>
        <w:tc>
          <w:tcPr>
            <w:tcW w:w="974" w:type="pct"/>
            <w:vAlign w:val="center"/>
          </w:tcPr>
          <w:p w14:paraId="1C97A20C">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中标人数量</w:t>
            </w:r>
          </w:p>
          <w:p w14:paraId="712DDECD">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方正仿宋_GB2312" w:hAnsi="方正仿宋_GB2312" w:eastAsia="方正仿宋_GB2312" w:cs="方正仿宋_GB2312"/>
                <w:b/>
                <w:color w:val="auto"/>
                <w:sz w:val="28"/>
                <w:szCs w:val="28"/>
                <w:highlight w:val="none"/>
                <w:lang w:eastAsia="zh-CN"/>
              </w:rPr>
            </w:pPr>
            <w:r>
              <w:rPr>
                <w:rFonts w:hint="eastAsia" w:ascii="方正仿宋_GB2312" w:hAnsi="方正仿宋_GB2312" w:eastAsia="方正仿宋_GB2312" w:cs="方正仿宋_GB2312"/>
                <w:b/>
                <w:color w:val="auto"/>
                <w:sz w:val="28"/>
                <w:szCs w:val="28"/>
                <w:highlight w:val="none"/>
              </w:rPr>
              <w:t>（名</w:t>
            </w:r>
            <w:r>
              <w:rPr>
                <w:rFonts w:hint="eastAsia" w:ascii="方正仿宋_GB2312" w:hAnsi="方正仿宋_GB2312" w:eastAsia="方正仿宋_GB2312" w:cs="方正仿宋_GB2312"/>
                <w:b/>
                <w:color w:val="auto"/>
                <w:sz w:val="28"/>
                <w:szCs w:val="28"/>
                <w:highlight w:val="none"/>
                <w:lang w:eastAsia="zh-CN"/>
              </w:rPr>
              <w:t>）</w:t>
            </w:r>
          </w:p>
        </w:tc>
        <w:tc>
          <w:tcPr>
            <w:tcW w:w="895" w:type="pct"/>
            <w:vAlign w:val="center"/>
          </w:tcPr>
          <w:p w14:paraId="385EE823">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备注</w:t>
            </w:r>
          </w:p>
        </w:tc>
      </w:tr>
      <w:tr w14:paraId="1B7F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2035" w:type="pct"/>
            <w:vAlign w:val="center"/>
          </w:tcPr>
          <w:p w14:paraId="48022363">
            <w:pPr>
              <w:pStyle w:val="15"/>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大足石刻世界文化遗产智慧景区驾驶舱建设项目</w:t>
            </w:r>
          </w:p>
        </w:tc>
        <w:tc>
          <w:tcPr>
            <w:tcW w:w="1093" w:type="pct"/>
            <w:vAlign w:val="center"/>
          </w:tcPr>
          <w:p w14:paraId="1FC1877D">
            <w:pPr>
              <w:keepNext w:val="0"/>
              <w:keepLines w:val="0"/>
              <w:pageBreakBefore w:val="0"/>
              <w:widowControl/>
              <w:suppressLineNumbers w:val="0"/>
              <w:kinsoku/>
              <w:wordWrap/>
              <w:overflowPunct/>
              <w:topLinePunct w:val="0"/>
              <w:autoSpaceDE/>
              <w:autoSpaceDN/>
              <w:bidi w:val="0"/>
              <w:spacing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8"/>
                <w:szCs w:val="28"/>
                <w:highlight w:val="none"/>
                <w:lang w:val="en-US" w:eastAsia="zh-CN" w:bidi="ar-SA"/>
              </w:rPr>
            </w:pPr>
            <w:r>
              <w:rPr>
                <w:rFonts w:hint="eastAsia" w:ascii="方正仿宋_GB2312" w:hAnsi="方正仿宋_GB2312" w:eastAsia="方正仿宋_GB2312" w:cs="方正仿宋_GB2312"/>
                <w:color w:val="auto"/>
                <w:kern w:val="2"/>
                <w:sz w:val="28"/>
                <w:szCs w:val="28"/>
                <w:highlight w:val="none"/>
                <w:lang w:val="en-US" w:eastAsia="zh-CN" w:bidi="ar-SA"/>
              </w:rPr>
              <w:t>395000.00</w:t>
            </w:r>
          </w:p>
        </w:tc>
        <w:tc>
          <w:tcPr>
            <w:tcW w:w="974" w:type="pct"/>
            <w:vAlign w:val="center"/>
          </w:tcPr>
          <w:p w14:paraId="5FB76102">
            <w:pPr>
              <w:pStyle w:val="15"/>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方正仿宋_GB2312" w:hAnsi="方正仿宋_GB2312" w:eastAsia="方正仿宋_GB2312" w:cs="方正仿宋_GB2312"/>
                <w:color w:val="auto"/>
                <w:kern w:val="2"/>
                <w:sz w:val="28"/>
                <w:szCs w:val="28"/>
                <w:highlight w:val="none"/>
                <w:lang w:val="en-US" w:eastAsia="zh-CN" w:bidi="ar-SA"/>
              </w:rPr>
            </w:pPr>
            <w:r>
              <w:rPr>
                <w:rFonts w:hint="eastAsia" w:ascii="方正仿宋_GB2312" w:hAnsi="方正仿宋_GB2312" w:eastAsia="方正仿宋_GB2312" w:cs="方正仿宋_GB2312"/>
                <w:color w:val="auto"/>
                <w:kern w:val="2"/>
                <w:sz w:val="28"/>
                <w:szCs w:val="28"/>
                <w:highlight w:val="none"/>
                <w:lang w:val="en-US" w:eastAsia="zh-CN" w:bidi="ar-SA"/>
              </w:rPr>
              <w:t>1</w:t>
            </w:r>
          </w:p>
        </w:tc>
        <w:tc>
          <w:tcPr>
            <w:tcW w:w="895" w:type="pct"/>
            <w:vAlign w:val="center"/>
          </w:tcPr>
          <w:p w14:paraId="59EF415A">
            <w:pPr>
              <w:pStyle w:val="15"/>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方正仿宋_GB2312" w:hAnsi="方正仿宋_GB2312" w:eastAsia="方正仿宋_GB2312" w:cs="方正仿宋_GB2312"/>
                <w:color w:val="auto"/>
                <w:kern w:val="2"/>
                <w:sz w:val="28"/>
                <w:szCs w:val="28"/>
                <w:highlight w:val="none"/>
                <w:lang w:val="en-US" w:eastAsia="zh-CN" w:bidi="ar-SA"/>
              </w:rPr>
            </w:pPr>
            <w:r>
              <w:rPr>
                <w:rFonts w:hint="eastAsia" w:ascii="方正仿宋_GB2312" w:hAnsi="方正仿宋_GB2312" w:eastAsia="方正仿宋_GB2312" w:cs="方正仿宋_GB2312"/>
                <w:color w:val="auto"/>
                <w:kern w:val="2"/>
                <w:sz w:val="28"/>
                <w:szCs w:val="28"/>
                <w:highlight w:val="none"/>
                <w:lang w:val="en-US" w:eastAsia="zh-CN" w:bidi="ar-SA"/>
              </w:rPr>
              <w:t>无</w:t>
            </w:r>
          </w:p>
        </w:tc>
      </w:tr>
    </w:tbl>
    <w:p w14:paraId="62A7D62B">
      <w:pPr>
        <w:pStyle w:val="3"/>
        <w:pageBreakBefore w:val="0"/>
        <w:kinsoku/>
        <w:wordWrap/>
        <w:overflowPunct/>
        <w:topLinePunct w:val="0"/>
        <w:autoSpaceDE/>
        <w:autoSpaceDN/>
        <w:bidi w:val="0"/>
        <w:spacing w:line="400" w:lineRule="exact"/>
        <w:ind w:left="0" w:leftChars="0" w:right="0" w:firstLine="562" w:firstLineChars="200"/>
        <w:textAlignment w:val="auto"/>
        <w:rPr>
          <w:rFonts w:hint="eastAsia" w:ascii="方正仿宋_GB2312" w:hAnsi="方正仿宋_GB2312" w:eastAsia="方正仿宋_GB2312" w:cs="方正仿宋_GB2312"/>
          <w:b/>
          <w:color w:val="auto"/>
          <w:sz w:val="28"/>
          <w:szCs w:val="28"/>
          <w:highlight w:val="none"/>
        </w:rPr>
      </w:pPr>
      <w:bookmarkStart w:id="2" w:name="_Toc9884"/>
      <w:r>
        <w:rPr>
          <w:rFonts w:hint="eastAsia" w:ascii="方正仿宋_GB2312" w:hAnsi="方正仿宋_GB2312" w:eastAsia="方正仿宋_GB2312" w:cs="方正仿宋_GB2312"/>
          <w:b/>
          <w:color w:val="auto"/>
          <w:sz w:val="28"/>
          <w:szCs w:val="28"/>
          <w:highlight w:val="none"/>
        </w:rPr>
        <w:t>二、资金来源</w:t>
      </w:r>
      <w:bookmarkEnd w:id="2"/>
    </w:p>
    <w:p w14:paraId="79E8986D">
      <w:pPr>
        <w:pageBreakBefore w:val="0"/>
        <w:kinsoku/>
        <w:wordWrap/>
        <w:overflowPunct/>
        <w:topLinePunct w:val="0"/>
        <w:autoSpaceDE/>
        <w:autoSpaceDN/>
        <w:bidi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自筹资金</w:t>
      </w:r>
      <w:r>
        <w:rPr>
          <w:rFonts w:hint="eastAsia" w:ascii="方正仿宋_GB2312" w:hAnsi="方正仿宋_GB2312" w:eastAsia="方正仿宋_GB2312" w:cs="方正仿宋_GB2312"/>
          <w:color w:val="auto"/>
          <w:sz w:val="28"/>
          <w:szCs w:val="28"/>
          <w:highlight w:val="none"/>
        </w:rPr>
        <w:t>。</w:t>
      </w:r>
    </w:p>
    <w:p w14:paraId="2DE10114">
      <w:pPr>
        <w:pStyle w:val="3"/>
        <w:pageBreakBefore w:val="0"/>
        <w:kinsoku/>
        <w:wordWrap/>
        <w:overflowPunct/>
        <w:topLinePunct w:val="0"/>
        <w:autoSpaceDE/>
        <w:autoSpaceDN/>
        <w:bidi w:val="0"/>
        <w:spacing w:line="400" w:lineRule="exact"/>
        <w:ind w:left="0" w:leftChars="0" w:right="0" w:firstLine="562" w:firstLineChars="200"/>
        <w:textAlignment w:val="auto"/>
        <w:rPr>
          <w:rFonts w:hint="eastAsia" w:ascii="方正仿宋_GB2312" w:hAnsi="方正仿宋_GB2312" w:eastAsia="方正仿宋_GB2312" w:cs="方正仿宋_GB2312"/>
          <w:b/>
          <w:color w:val="auto"/>
          <w:sz w:val="28"/>
          <w:szCs w:val="28"/>
          <w:highlight w:val="none"/>
        </w:rPr>
      </w:pPr>
      <w:bookmarkStart w:id="3" w:name="_Toc17034"/>
      <w:r>
        <w:rPr>
          <w:rFonts w:hint="eastAsia" w:ascii="方正仿宋_GB2312" w:hAnsi="方正仿宋_GB2312" w:eastAsia="方正仿宋_GB2312" w:cs="方正仿宋_GB2312"/>
          <w:b/>
          <w:color w:val="auto"/>
          <w:sz w:val="28"/>
          <w:szCs w:val="28"/>
          <w:highlight w:val="none"/>
        </w:rPr>
        <w:t>三、供应商资格条件</w:t>
      </w:r>
      <w:bookmarkEnd w:id="3"/>
    </w:p>
    <w:p w14:paraId="6E65C7BE">
      <w:pPr>
        <w:pStyle w:val="22"/>
        <w:pageBreakBefore w:val="0"/>
        <w:kinsoku/>
        <w:wordWrap/>
        <w:overflowPunct/>
        <w:topLinePunct w:val="0"/>
        <w:autoSpaceDE/>
        <w:autoSpaceDN/>
        <w:bidi w:val="0"/>
        <w:spacing w:after="0"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（一）满足《中华人民共和国政府采购法》第二十二条规定；</w:t>
      </w:r>
    </w:p>
    <w:p w14:paraId="23F21398">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1.具有独立承担民事责任的能力；</w:t>
      </w:r>
    </w:p>
    <w:p w14:paraId="48900ED5">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2.具有良好的商业信誉和健全的财务会计制度；</w:t>
      </w:r>
    </w:p>
    <w:p w14:paraId="688AA278">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3.具有履行合同所必需的设备和专业技术能力；</w:t>
      </w:r>
    </w:p>
    <w:p w14:paraId="152D83EC">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4.有依法缴纳税收和社会保障资金的良好记录；</w:t>
      </w:r>
    </w:p>
    <w:p w14:paraId="3C2BCD8D">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5.参加政府采购活动前三年内，在经营活动中没有重大违法记录；</w:t>
      </w:r>
    </w:p>
    <w:p w14:paraId="5F9E7DC6">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6.法律、行政法规规定的其他条件。</w:t>
      </w:r>
    </w:p>
    <w:p w14:paraId="0644CD11">
      <w:pPr>
        <w:pageBreakBefore w:val="0"/>
        <w:kinsoku/>
        <w:wordWrap/>
        <w:overflowPunct/>
        <w:topLinePunct w:val="0"/>
        <w:autoSpaceDE/>
        <w:autoSpaceDN/>
        <w:bidi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落实政府采购政策需满足的资格要求：</w:t>
      </w:r>
      <w:r>
        <w:rPr>
          <w:rFonts w:hint="eastAsia" w:ascii="方正仿宋_GB2312" w:hAnsi="方正仿宋_GB2312" w:eastAsia="方正仿宋_GB2312" w:cs="方正仿宋_GB2312"/>
          <w:color w:val="auto"/>
          <w:sz w:val="28"/>
          <w:szCs w:val="28"/>
          <w:highlight w:val="none"/>
          <w:lang w:val="en-US" w:eastAsia="zh-CN"/>
        </w:rPr>
        <w:t>无</w:t>
      </w:r>
    </w:p>
    <w:p w14:paraId="010D1667">
      <w:pPr>
        <w:pageBreakBefore w:val="0"/>
        <w:kinsoku/>
        <w:wordWrap/>
        <w:overflowPunct/>
        <w:topLinePunct w:val="0"/>
        <w:autoSpaceDE/>
        <w:autoSpaceDN/>
        <w:bidi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本项目的特定资格要求：</w:t>
      </w:r>
      <w:r>
        <w:rPr>
          <w:rFonts w:hint="eastAsia" w:ascii="方正仿宋_GB2312" w:hAnsi="方正仿宋_GB2312" w:eastAsia="方正仿宋_GB2312" w:cs="方正仿宋_GB2312"/>
          <w:color w:val="auto"/>
          <w:sz w:val="28"/>
          <w:szCs w:val="28"/>
          <w:highlight w:val="none"/>
          <w:lang w:val="en-US" w:eastAsia="zh-CN"/>
        </w:rPr>
        <w:t>无</w:t>
      </w:r>
    </w:p>
    <w:p w14:paraId="3730C51A">
      <w:pPr>
        <w:pStyle w:val="3"/>
        <w:pageBreakBefore w:val="0"/>
        <w:kinsoku/>
        <w:wordWrap/>
        <w:overflowPunct/>
        <w:topLinePunct w:val="0"/>
        <w:autoSpaceDE/>
        <w:autoSpaceDN/>
        <w:bidi w:val="0"/>
        <w:spacing w:line="400" w:lineRule="exact"/>
        <w:ind w:left="0" w:leftChars="0" w:right="0" w:firstLine="562" w:firstLineChars="200"/>
        <w:textAlignment w:val="auto"/>
        <w:rPr>
          <w:rFonts w:hint="eastAsia" w:ascii="方正仿宋_GB2312" w:hAnsi="方正仿宋_GB2312" w:eastAsia="方正仿宋_GB2312" w:cs="方正仿宋_GB2312"/>
          <w:b/>
          <w:color w:val="auto"/>
          <w:sz w:val="28"/>
          <w:szCs w:val="28"/>
          <w:highlight w:val="none"/>
        </w:rPr>
      </w:pPr>
      <w:bookmarkStart w:id="4" w:name="_Toc23938"/>
      <w:r>
        <w:rPr>
          <w:rFonts w:hint="eastAsia" w:ascii="方正仿宋_GB2312" w:hAnsi="方正仿宋_GB2312" w:eastAsia="方正仿宋_GB2312" w:cs="方正仿宋_GB2312"/>
          <w:b/>
          <w:color w:val="auto"/>
          <w:sz w:val="28"/>
          <w:szCs w:val="28"/>
          <w:highlight w:val="none"/>
        </w:rPr>
        <w:t>四、磋商有关说明</w:t>
      </w:r>
      <w:bookmarkEnd w:id="4"/>
    </w:p>
    <w:p w14:paraId="602E447E">
      <w:pPr>
        <w:pageBreakBefore w:val="0"/>
        <w:kinsoku/>
        <w:wordWrap/>
        <w:overflowPunct/>
        <w:topLinePunct w:val="0"/>
        <w:autoSpaceDE/>
        <w:autoSpaceDN/>
        <w:bidi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供应商应通过</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行采家</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（https://www.gec123.com/</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登记加入“行采家供应商库”。</w:t>
      </w:r>
    </w:p>
    <w:p w14:paraId="44BB5127">
      <w:pPr>
        <w:pageBreakBefore w:val="0"/>
        <w:kinsoku/>
        <w:wordWrap/>
        <w:overflowPunct/>
        <w:topLinePunct w:val="0"/>
        <w:autoSpaceDE/>
        <w:autoSpaceDN/>
        <w:bidi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凡有意参加投标的供应商，请在“行采家”（https://www.gec123.com</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网上下载本项目竞争性磋商文件以及澄清等开标前公布的所有项目资料，无论</w:t>
      </w:r>
      <w:r>
        <w:rPr>
          <w:rFonts w:hint="eastAsia" w:ascii="方正仿宋_GB2312" w:hAnsi="方正仿宋_GB2312" w:eastAsia="方正仿宋_GB2312" w:cs="方正仿宋_GB2312"/>
          <w:bCs/>
          <w:color w:val="auto"/>
          <w:sz w:val="28"/>
          <w:szCs w:val="28"/>
          <w:highlight w:val="none"/>
        </w:rPr>
        <w:t>供应商</w:t>
      </w:r>
      <w:r>
        <w:rPr>
          <w:rFonts w:hint="eastAsia" w:ascii="方正仿宋_GB2312" w:hAnsi="方正仿宋_GB2312" w:eastAsia="方正仿宋_GB2312" w:cs="方正仿宋_GB2312"/>
          <w:color w:val="auto"/>
          <w:sz w:val="28"/>
          <w:szCs w:val="28"/>
          <w:highlight w:val="none"/>
        </w:rPr>
        <w:t>领取或下载与否，均视为已知晓所有招标内容。</w:t>
      </w:r>
    </w:p>
    <w:p w14:paraId="08814597">
      <w:pPr>
        <w:pageBreakBefore w:val="0"/>
        <w:kinsoku/>
        <w:wordWrap/>
        <w:overflowPunct/>
        <w:topLinePunct w:val="0"/>
        <w:autoSpaceDE/>
        <w:autoSpaceDN/>
        <w:bidi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磋商公告期限：自采购公告发布之日起五个工作日。</w:t>
      </w:r>
    </w:p>
    <w:p w14:paraId="126B4BD7">
      <w:pPr>
        <w:pStyle w:val="22"/>
        <w:pageBreakBefore w:val="0"/>
        <w:kinsoku/>
        <w:wordWrap/>
        <w:overflowPunct/>
        <w:topLinePunct w:val="0"/>
        <w:autoSpaceDE/>
        <w:autoSpaceDN/>
        <w:bidi w:val="0"/>
        <w:spacing w:line="400" w:lineRule="exact"/>
        <w:ind w:left="0" w:leftChars="0" w:right="0" w:firstLine="552"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pacing w:val="-2"/>
          <w:sz w:val="28"/>
          <w:szCs w:val="28"/>
          <w:highlight w:val="none"/>
        </w:rPr>
        <w:t>（</w:t>
      </w:r>
      <w:r>
        <w:rPr>
          <w:rFonts w:hint="eastAsia" w:ascii="方正仿宋_GB2312" w:hAnsi="方正仿宋_GB2312" w:eastAsia="方正仿宋_GB2312" w:cs="方正仿宋_GB2312"/>
          <w:color w:val="auto"/>
          <w:spacing w:val="-2"/>
          <w:sz w:val="28"/>
          <w:szCs w:val="28"/>
          <w:highlight w:val="none"/>
          <w:lang w:eastAsia="zh-CN"/>
        </w:rPr>
        <w:t>四）</w:t>
      </w:r>
      <w:r>
        <w:rPr>
          <w:rFonts w:hint="eastAsia" w:ascii="方正仿宋_GB2312" w:hAnsi="方正仿宋_GB2312" w:eastAsia="方正仿宋_GB2312" w:cs="方正仿宋_GB2312"/>
          <w:color w:val="auto"/>
          <w:spacing w:val="-2"/>
          <w:sz w:val="28"/>
          <w:szCs w:val="28"/>
          <w:highlight w:val="none"/>
        </w:rPr>
        <w:t>报名及采购文件发售</w:t>
      </w:r>
    </w:p>
    <w:p w14:paraId="3AAF4514">
      <w:pPr>
        <w:pStyle w:val="22"/>
        <w:pageBreakBefore w:val="0"/>
        <w:kinsoku/>
        <w:wordWrap/>
        <w:overflowPunct/>
        <w:topLinePunct w:val="0"/>
        <w:autoSpaceDE/>
        <w:autoSpaceDN/>
        <w:bidi w:val="0"/>
        <w:spacing w:line="400" w:lineRule="exact"/>
        <w:ind w:left="0" w:leftChars="0" w:right="0" w:firstLine="536" w:firstLineChars="200"/>
        <w:textAlignment w:val="auto"/>
        <w:rPr>
          <w:rFonts w:hint="eastAsia" w:ascii="方正仿宋_GB2312" w:hAnsi="方正仿宋_GB2312" w:eastAsia="方正仿宋_GB2312" w:cs="方正仿宋_GB2312"/>
          <w:color w:val="auto"/>
          <w:spacing w:val="-6"/>
          <w:sz w:val="28"/>
          <w:szCs w:val="28"/>
          <w:highlight w:val="none"/>
        </w:rPr>
      </w:pPr>
      <w:r>
        <w:rPr>
          <w:rFonts w:hint="eastAsia" w:ascii="方正仿宋_GB2312" w:hAnsi="方正仿宋_GB2312" w:eastAsia="方正仿宋_GB2312" w:cs="方正仿宋_GB2312"/>
          <w:color w:val="auto"/>
          <w:spacing w:val="-6"/>
          <w:sz w:val="28"/>
          <w:szCs w:val="28"/>
          <w:highlight w:val="none"/>
        </w:rPr>
        <w:t>1.采购文件发售期</w:t>
      </w:r>
      <w:r>
        <w:rPr>
          <w:rFonts w:hint="eastAsia" w:ascii="方正仿宋_GB2312" w:hAnsi="方正仿宋_GB2312" w:eastAsia="方正仿宋_GB2312" w:cs="方正仿宋_GB2312"/>
          <w:color w:val="auto"/>
          <w:spacing w:val="-6"/>
          <w:sz w:val="28"/>
          <w:szCs w:val="28"/>
          <w:highlight w:val="none"/>
          <w:lang w:eastAsia="zh-CN"/>
        </w:rPr>
        <w:t>：</w:t>
      </w:r>
      <w:r>
        <w:rPr>
          <w:rFonts w:hint="eastAsia" w:ascii="方正仿宋_GB2312" w:hAnsi="方正仿宋_GB2312" w:eastAsia="方正仿宋_GB2312" w:cs="方正仿宋_GB2312"/>
          <w:color w:val="auto"/>
          <w:spacing w:val="-6"/>
          <w:sz w:val="28"/>
          <w:szCs w:val="28"/>
          <w:highlight w:val="none"/>
          <w:lang w:val="en-US" w:eastAsia="zh-CN"/>
        </w:rPr>
        <w:t>2026</w:t>
      </w:r>
      <w:r>
        <w:rPr>
          <w:rFonts w:hint="eastAsia" w:ascii="方正仿宋_GB2312" w:hAnsi="方正仿宋_GB2312" w:eastAsia="方正仿宋_GB2312" w:cs="方正仿宋_GB2312"/>
          <w:color w:val="auto"/>
          <w:spacing w:val="-6"/>
          <w:sz w:val="28"/>
          <w:szCs w:val="28"/>
          <w:highlight w:val="none"/>
        </w:rPr>
        <w:t>年</w:t>
      </w:r>
      <w:r>
        <w:rPr>
          <w:rFonts w:hint="eastAsia" w:ascii="方正仿宋_GB2312" w:hAnsi="方正仿宋_GB2312" w:eastAsia="方正仿宋_GB2312" w:cs="方正仿宋_GB2312"/>
          <w:color w:val="auto"/>
          <w:spacing w:val="-6"/>
          <w:sz w:val="28"/>
          <w:szCs w:val="28"/>
          <w:highlight w:val="none"/>
          <w:lang w:val="en-US" w:eastAsia="zh-CN"/>
        </w:rPr>
        <w:t xml:space="preserve">   </w:t>
      </w:r>
      <w:r>
        <w:rPr>
          <w:rFonts w:hint="eastAsia" w:ascii="方正仿宋_GB2312" w:hAnsi="方正仿宋_GB2312" w:eastAsia="方正仿宋_GB2312" w:cs="方正仿宋_GB2312"/>
          <w:color w:val="auto"/>
          <w:spacing w:val="-6"/>
          <w:sz w:val="28"/>
          <w:szCs w:val="28"/>
          <w:highlight w:val="none"/>
        </w:rPr>
        <w:t>月</w:t>
      </w:r>
      <w:r>
        <w:rPr>
          <w:rFonts w:hint="eastAsia" w:ascii="方正仿宋_GB2312" w:hAnsi="方正仿宋_GB2312" w:eastAsia="方正仿宋_GB2312" w:cs="方正仿宋_GB2312"/>
          <w:color w:val="auto"/>
          <w:spacing w:val="-6"/>
          <w:sz w:val="28"/>
          <w:szCs w:val="28"/>
          <w:highlight w:val="none"/>
          <w:lang w:val="en-US" w:eastAsia="zh-CN"/>
        </w:rPr>
        <w:t xml:space="preserve">  </w:t>
      </w:r>
      <w:r>
        <w:rPr>
          <w:rFonts w:hint="eastAsia" w:ascii="方正仿宋_GB2312" w:hAnsi="方正仿宋_GB2312" w:eastAsia="方正仿宋_GB2312" w:cs="方正仿宋_GB2312"/>
          <w:color w:val="auto"/>
          <w:spacing w:val="-6"/>
          <w:sz w:val="28"/>
          <w:szCs w:val="28"/>
          <w:highlight w:val="none"/>
        </w:rPr>
        <w:t>日至</w:t>
      </w:r>
      <w:r>
        <w:rPr>
          <w:rFonts w:hint="eastAsia" w:ascii="方正仿宋_GB2312" w:hAnsi="方正仿宋_GB2312" w:eastAsia="方正仿宋_GB2312" w:cs="方正仿宋_GB2312"/>
          <w:color w:val="auto"/>
          <w:spacing w:val="-6"/>
          <w:sz w:val="28"/>
          <w:szCs w:val="28"/>
          <w:highlight w:val="none"/>
          <w:lang w:val="en-US" w:eastAsia="zh-CN"/>
        </w:rPr>
        <w:t>2026</w:t>
      </w:r>
      <w:r>
        <w:rPr>
          <w:rFonts w:hint="eastAsia" w:ascii="方正仿宋_GB2312" w:hAnsi="方正仿宋_GB2312" w:eastAsia="方正仿宋_GB2312" w:cs="方正仿宋_GB2312"/>
          <w:color w:val="auto"/>
          <w:spacing w:val="-6"/>
          <w:sz w:val="28"/>
          <w:szCs w:val="28"/>
          <w:highlight w:val="none"/>
        </w:rPr>
        <w:t>年</w:t>
      </w:r>
      <w:r>
        <w:rPr>
          <w:rFonts w:hint="eastAsia" w:ascii="方正仿宋_GB2312" w:hAnsi="方正仿宋_GB2312" w:eastAsia="方正仿宋_GB2312" w:cs="方正仿宋_GB2312"/>
          <w:color w:val="auto"/>
          <w:spacing w:val="-6"/>
          <w:sz w:val="28"/>
          <w:szCs w:val="28"/>
          <w:highlight w:val="none"/>
          <w:lang w:val="en-US" w:eastAsia="zh-CN"/>
        </w:rPr>
        <w:t xml:space="preserve">   </w:t>
      </w:r>
      <w:r>
        <w:rPr>
          <w:rFonts w:hint="eastAsia" w:ascii="方正仿宋_GB2312" w:hAnsi="方正仿宋_GB2312" w:eastAsia="方正仿宋_GB2312" w:cs="方正仿宋_GB2312"/>
          <w:color w:val="auto"/>
          <w:spacing w:val="-6"/>
          <w:sz w:val="28"/>
          <w:szCs w:val="28"/>
          <w:highlight w:val="none"/>
        </w:rPr>
        <w:t>月</w:t>
      </w:r>
      <w:r>
        <w:rPr>
          <w:rFonts w:hint="eastAsia" w:ascii="方正仿宋_GB2312" w:hAnsi="方正仿宋_GB2312" w:eastAsia="方正仿宋_GB2312" w:cs="方正仿宋_GB2312"/>
          <w:color w:val="auto"/>
          <w:spacing w:val="-6"/>
          <w:sz w:val="28"/>
          <w:szCs w:val="28"/>
          <w:highlight w:val="none"/>
          <w:lang w:val="en-US" w:eastAsia="zh-CN"/>
        </w:rPr>
        <w:t xml:space="preserve">    </w:t>
      </w:r>
      <w:r>
        <w:rPr>
          <w:rFonts w:hint="eastAsia" w:ascii="方正仿宋_GB2312" w:hAnsi="方正仿宋_GB2312" w:eastAsia="方正仿宋_GB2312" w:cs="方正仿宋_GB2312"/>
          <w:color w:val="auto"/>
          <w:spacing w:val="-6"/>
          <w:sz w:val="28"/>
          <w:szCs w:val="28"/>
          <w:highlight w:val="none"/>
        </w:rPr>
        <w:t>日17:00（工作时间</w:t>
      </w:r>
      <w:r>
        <w:rPr>
          <w:rFonts w:hint="eastAsia" w:ascii="方正仿宋_GB2312" w:hAnsi="方正仿宋_GB2312" w:eastAsia="方正仿宋_GB2312" w:cs="方正仿宋_GB2312"/>
          <w:color w:val="auto"/>
          <w:spacing w:val="-6"/>
          <w:sz w:val="28"/>
          <w:szCs w:val="28"/>
          <w:highlight w:val="none"/>
          <w:lang w:eastAsia="zh-CN"/>
        </w:rPr>
        <w:t>）</w:t>
      </w:r>
      <w:r>
        <w:rPr>
          <w:rFonts w:hint="eastAsia" w:ascii="方正仿宋_GB2312" w:hAnsi="方正仿宋_GB2312" w:eastAsia="方正仿宋_GB2312" w:cs="方正仿宋_GB2312"/>
          <w:color w:val="auto"/>
          <w:spacing w:val="-6"/>
          <w:sz w:val="28"/>
          <w:szCs w:val="28"/>
          <w:highlight w:val="none"/>
        </w:rPr>
        <w:t>。</w:t>
      </w:r>
    </w:p>
    <w:p w14:paraId="508D8BBC">
      <w:pPr>
        <w:pStyle w:val="22"/>
        <w:pageBreakBefore w:val="0"/>
        <w:kinsoku/>
        <w:wordWrap/>
        <w:overflowPunct/>
        <w:topLinePunct w:val="0"/>
        <w:autoSpaceDE/>
        <w:autoSpaceDN/>
        <w:bidi w:val="0"/>
        <w:spacing w:line="400" w:lineRule="exact"/>
        <w:ind w:left="0" w:leftChars="0" w:right="0" w:firstLine="552"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pacing w:val="-2"/>
          <w:sz w:val="28"/>
          <w:szCs w:val="28"/>
          <w:highlight w:val="none"/>
          <w:lang w:val="en-US" w:eastAsia="zh-CN"/>
        </w:rPr>
        <w:t>2</w:t>
      </w:r>
      <w:r>
        <w:rPr>
          <w:rFonts w:hint="eastAsia" w:ascii="方正仿宋_GB2312" w:hAnsi="方正仿宋_GB2312" w:eastAsia="方正仿宋_GB2312" w:cs="方正仿宋_GB2312"/>
          <w:color w:val="auto"/>
          <w:spacing w:val="-2"/>
          <w:sz w:val="28"/>
          <w:szCs w:val="28"/>
          <w:highlight w:val="none"/>
        </w:rPr>
        <w:t>.采购文件售价：人民币</w:t>
      </w:r>
      <w:r>
        <w:rPr>
          <w:rFonts w:hint="eastAsia" w:ascii="方正仿宋_GB2312" w:hAnsi="方正仿宋_GB2312" w:eastAsia="方正仿宋_GB2312" w:cs="方正仿宋_GB2312"/>
          <w:color w:val="auto"/>
          <w:spacing w:val="-2"/>
          <w:sz w:val="28"/>
          <w:szCs w:val="28"/>
          <w:highlight w:val="none"/>
          <w:lang w:val="en-US" w:eastAsia="zh-CN"/>
        </w:rPr>
        <w:t>5</w:t>
      </w:r>
      <w:r>
        <w:rPr>
          <w:rFonts w:hint="eastAsia" w:ascii="方正仿宋_GB2312" w:hAnsi="方正仿宋_GB2312" w:eastAsia="方正仿宋_GB2312" w:cs="方正仿宋_GB2312"/>
          <w:color w:val="auto"/>
          <w:spacing w:val="-2"/>
          <w:sz w:val="28"/>
          <w:szCs w:val="28"/>
          <w:highlight w:val="none"/>
        </w:rPr>
        <w:t>00元/份（售后不退</w:t>
      </w:r>
      <w:r>
        <w:rPr>
          <w:rFonts w:hint="eastAsia" w:ascii="方正仿宋_GB2312" w:hAnsi="方正仿宋_GB2312" w:eastAsia="方正仿宋_GB2312" w:cs="方正仿宋_GB2312"/>
          <w:color w:val="auto"/>
          <w:spacing w:val="-2"/>
          <w:sz w:val="28"/>
          <w:szCs w:val="28"/>
          <w:highlight w:val="none"/>
          <w:lang w:eastAsia="zh-CN"/>
        </w:rPr>
        <w:t>）</w:t>
      </w:r>
      <w:r>
        <w:rPr>
          <w:rFonts w:hint="eastAsia" w:ascii="方正仿宋_GB2312" w:hAnsi="方正仿宋_GB2312" w:eastAsia="方正仿宋_GB2312" w:cs="方正仿宋_GB2312"/>
          <w:color w:val="auto"/>
          <w:spacing w:val="-2"/>
          <w:sz w:val="28"/>
          <w:szCs w:val="28"/>
          <w:highlight w:val="none"/>
        </w:rPr>
        <w:t>。</w:t>
      </w:r>
    </w:p>
    <w:p w14:paraId="65F57292">
      <w:pPr>
        <w:wordWrap w:val="0"/>
        <w:spacing w:line="440" w:lineRule="exact"/>
        <w:ind w:firstLine="564" w:firstLineChars="200"/>
        <w:rPr>
          <w:rFonts w:hint="eastAsia" w:ascii="方正仿宋_GB2312" w:hAnsi="方正仿宋_GB2312" w:eastAsia="方正仿宋_GB2312" w:cs="方正仿宋_GB2312"/>
          <w:color w:val="auto"/>
          <w:spacing w:val="-7"/>
          <w:sz w:val="28"/>
          <w:szCs w:val="28"/>
          <w:highlight w:val="none"/>
          <w:lang w:eastAsia="zh-CN"/>
        </w:rPr>
      </w:pPr>
      <w:r>
        <w:rPr>
          <w:rFonts w:hint="eastAsia" w:ascii="方正仿宋_GB2312" w:hAnsi="方正仿宋_GB2312" w:eastAsia="方正仿宋_GB2312" w:cs="方正仿宋_GB2312"/>
          <w:color w:val="auto"/>
          <w:spacing w:val="1"/>
          <w:sz w:val="28"/>
          <w:szCs w:val="28"/>
          <w:highlight w:val="none"/>
          <w:lang w:val="en-US" w:eastAsia="zh-CN"/>
        </w:rPr>
        <w:t>3.1</w:t>
      </w:r>
      <w:r>
        <w:rPr>
          <w:rFonts w:hint="eastAsia" w:ascii="方正仿宋_GB2312" w:hAnsi="方正仿宋_GB2312" w:eastAsia="方正仿宋_GB2312" w:cs="方正仿宋_GB2312"/>
          <w:color w:val="auto"/>
          <w:spacing w:val="1"/>
          <w:sz w:val="28"/>
          <w:szCs w:val="28"/>
          <w:highlight w:val="none"/>
        </w:rPr>
        <w:t>.</w:t>
      </w:r>
      <w:r>
        <w:rPr>
          <w:rFonts w:hint="eastAsia" w:ascii="方正仿宋_GB2312" w:hAnsi="方正仿宋_GB2312" w:eastAsia="方正仿宋_GB2312" w:cs="方正仿宋_GB2312"/>
          <w:color w:val="auto"/>
          <w:spacing w:val="1"/>
          <w:sz w:val="28"/>
          <w:szCs w:val="28"/>
          <w:highlight w:val="none"/>
          <w:lang w:eastAsia="zh-CN"/>
        </w:rPr>
        <w:t>线下报名：</w:t>
      </w:r>
      <w:r>
        <w:rPr>
          <w:rFonts w:hint="eastAsia" w:ascii="方正仿宋_GB2312" w:hAnsi="方正仿宋_GB2312" w:eastAsia="方正仿宋_GB2312" w:cs="方正仿宋_GB2312"/>
          <w:color w:val="auto"/>
          <w:spacing w:val="-7"/>
          <w:sz w:val="28"/>
          <w:szCs w:val="28"/>
          <w:highlight w:val="none"/>
        </w:rPr>
        <w:t>在规定的报名和磋商文件发售期内</w:t>
      </w:r>
      <w:r>
        <w:rPr>
          <w:rFonts w:hint="eastAsia" w:ascii="方正仿宋_GB2312" w:hAnsi="方正仿宋_GB2312" w:eastAsia="方正仿宋_GB2312" w:cs="方正仿宋_GB2312"/>
          <w:color w:val="auto"/>
          <w:spacing w:val="1"/>
          <w:sz w:val="28"/>
          <w:szCs w:val="28"/>
          <w:highlight w:val="none"/>
        </w:rPr>
        <w:t>，供应商到</w:t>
      </w:r>
      <w:r>
        <w:rPr>
          <w:rFonts w:hint="eastAsia" w:ascii="方正仿宋_GB2312" w:hAnsi="方正仿宋_GB2312" w:eastAsia="方正仿宋_GB2312" w:cs="方正仿宋_GB2312"/>
          <w:color w:val="auto"/>
          <w:spacing w:val="1"/>
          <w:sz w:val="28"/>
          <w:szCs w:val="28"/>
          <w:highlight w:val="none"/>
          <w:lang w:eastAsia="zh-CN"/>
        </w:rPr>
        <w:t>永信恒昌工程管理有限公司</w:t>
      </w:r>
      <w:r>
        <w:rPr>
          <w:rFonts w:hint="eastAsia" w:ascii="方正仿宋_GB2312" w:hAnsi="方正仿宋_GB2312" w:eastAsia="方正仿宋_GB2312" w:cs="方正仿宋_GB2312"/>
          <w:color w:val="auto"/>
          <w:spacing w:val="1"/>
          <w:sz w:val="28"/>
          <w:szCs w:val="28"/>
          <w:highlight w:val="none"/>
        </w:rPr>
        <w:t>（地址：</w:t>
      </w:r>
      <w:r>
        <w:rPr>
          <w:rFonts w:hint="eastAsia" w:ascii="方正仿宋_GB2312" w:hAnsi="方正仿宋_GB2312" w:eastAsia="方正仿宋_GB2312" w:cs="方正仿宋_GB2312"/>
          <w:color w:val="auto"/>
          <w:spacing w:val="1"/>
          <w:sz w:val="28"/>
          <w:szCs w:val="28"/>
          <w:highlight w:val="none"/>
          <w:lang w:eastAsia="zh-CN"/>
        </w:rPr>
        <w:t xml:space="preserve">重庆市大足区棠香街道棠凤路409号2-13 </w:t>
      </w:r>
      <w:r>
        <w:rPr>
          <w:rFonts w:hint="eastAsia" w:ascii="方正仿宋_GB2312" w:hAnsi="方正仿宋_GB2312" w:eastAsia="方正仿宋_GB2312" w:cs="方正仿宋_GB2312"/>
          <w:color w:val="auto"/>
          <w:spacing w:val="-7"/>
          <w:sz w:val="28"/>
          <w:szCs w:val="28"/>
          <w:highlight w:val="none"/>
          <w:lang w:eastAsia="zh-CN"/>
        </w:rPr>
        <w:t>）</w:t>
      </w:r>
      <w:r>
        <w:rPr>
          <w:rFonts w:hint="eastAsia" w:ascii="方正仿宋_GB2312" w:hAnsi="方正仿宋_GB2312" w:eastAsia="方正仿宋_GB2312" w:cs="方正仿宋_GB2312"/>
          <w:color w:val="auto"/>
          <w:spacing w:val="-7"/>
          <w:sz w:val="28"/>
          <w:szCs w:val="28"/>
          <w:highlight w:val="none"/>
          <w:lang w:val="en-US" w:eastAsia="zh-CN"/>
        </w:rPr>
        <w:t>登记</w:t>
      </w:r>
      <w:r>
        <w:rPr>
          <w:rFonts w:hint="eastAsia" w:ascii="方正仿宋_GB2312" w:hAnsi="方正仿宋_GB2312" w:eastAsia="方正仿宋_GB2312" w:cs="方正仿宋_GB2312"/>
          <w:color w:val="auto"/>
          <w:spacing w:val="-7"/>
          <w:sz w:val="28"/>
          <w:szCs w:val="28"/>
          <w:highlight w:val="none"/>
        </w:rPr>
        <w:t>购买采购文件</w:t>
      </w:r>
      <w:r>
        <w:rPr>
          <w:rFonts w:hint="eastAsia" w:ascii="方正仿宋_GB2312" w:hAnsi="方正仿宋_GB2312" w:eastAsia="方正仿宋_GB2312" w:cs="方正仿宋_GB2312"/>
          <w:color w:val="auto"/>
          <w:spacing w:val="-7"/>
          <w:sz w:val="28"/>
          <w:szCs w:val="28"/>
          <w:highlight w:val="none"/>
          <w:lang w:val="en-US" w:eastAsia="zh-CN"/>
        </w:rPr>
        <w:t>并递交</w:t>
      </w:r>
      <w:r>
        <w:rPr>
          <w:rFonts w:hint="eastAsia" w:ascii="方正仿宋_GB2312" w:hAnsi="方正仿宋_GB2312" w:eastAsia="方正仿宋_GB2312" w:cs="方正仿宋_GB2312"/>
          <w:color w:val="auto"/>
          <w:spacing w:val="-7"/>
          <w:sz w:val="28"/>
          <w:szCs w:val="28"/>
          <w:highlight w:val="none"/>
        </w:rPr>
        <w:t>《</w:t>
      </w:r>
      <w:r>
        <w:rPr>
          <w:rFonts w:hint="eastAsia" w:ascii="方正仿宋_GB2312" w:hAnsi="方正仿宋_GB2312" w:eastAsia="方正仿宋_GB2312" w:cs="方正仿宋_GB2312"/>
          <w:color w:val="auto"/>
          <w:spacing w:val="-7"/>
          <w:sz w:val="28"/>
          <w:szCs w:val="28"/>
          <w:highlight w:val="none"/>
          <w:lang w:eastAsia="zh-CN"/>
        </w:rPr>
        <w:t>永信恒昌工程管理有限公司</w:t>
      </w:r>
      <w:r>
        <w:rPr>
          <w:rFonts w:hint="eastAsia" w:ascii="方正仿宋_GB2312" w:hAnsi="方正仿宋_GB2312" w:eastAsia="方正仿宋_GB2312" w:cs="方正仿宋_GB2312"/>
          <w:color w:val="auto"/>
          <w:spacing w:val="1"/>
          <w:sz w:val="28"/>
          <w:szCs w:val="28"/>
          <w:highlight w:val="none"/>
        </w:rPr>
        <w:t>采购文</w:t>
      </w:r>
      <w:r>
        <w:rPr>
          <w:rFonts w:hint="eastAsia" w:ascii="方正仿宋_GB2312" w:hAnsi="方正仿宋_GB2312" w:eastAsia="方正仿宋_GB2312" w:cs="方正仿宋_GB2312"/>
          <w:color w:val="auto"/>
          <w:spacing w:val="-7"/>
          <w:sz w:val="28"/>
          <w:szCs w:val="28"/>
          <w:highlight w:val="none"/>
        </w:rPr>
        <w:t>件发售登记表》（加盖供应商公章</w:t>
      </w:r>
      <w:r>
        <w:rPr>
          <w:rFonts w:hint="eastAsia" w:ascii="方正仿宋_GB2312" w:hAnsi="方正仿宋_GB2312" w:eastAsia="方正仿宋_GB2312" w:cs="方正仿宋_GB2312"/>
          <w:color w:val="auto"/>
          <w:spacing w:val="-7"/>
          <w:sz w:val="28"/>
          <w:szCs w:val="28"/>
          <w:highlight w:val="none"/>
          <w:lang w:eastAsia="zh-CN"/>
        </w:rPr>
        <w:t>）（</w:t>
      </w:r>
      <w:r>
        <w:rPr>
          <w:rFonts w:hint="eastAsia" w:ascii="方正仿宋_GB2312" w:hAnsi="方正仿宋_GB2312" w:eastAsia="方正仿宋_GB2312" w:cs="方正仿宋_GB2312"/>
          <w:color w:val="auto"/>
          <w:spacing w:val="-7"/>
          <w:sz w:val="28"/>
          <w:szCs w:val="28"/>
          <w:highlight w:val="none"/>
          <w:lang w:val="en-US" w:eastAsia="zh-CN"/>
        </w:rPr>
        <w:t>格式详见附件1</w:t>
      </w:r>
      <w:r>
        <w:rPr>
          <w:rFonts w:hint="eastAsia" w:ascii="方正仿宋_GB2312" w:hAnsi="方正仿宋_GB2312" w:eastAsia="方正仿宋_GB2312" w:cs="方正仿宋_GB2312"/>
          <w:color w:val="auto"/>
          <w:spacing w:val="-7"/>
          <w:sz w:val="28"/>
          <w:szCs w:val="28"/>
          <w:highlight w:val="none"/>
          <w:lang w:eastAsia="zh-CN"/>
        </w:rPr>
        <w:t>）</w:t>
      </w:r>
    </w:p>
    <w:p w14:paraId="52AE0A4E">
      <w:pPr>
        <w:wordWrap w:val="0"/>
        <w:spacing w:line="440" w:lineRule="exact"/>
        <w:ind w:firstLine="532"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pacing w:val="-7"/>
          <w:sz w:val="28"/>
          <w:szCs w:val="28"/>
          <w:highlight w:val="none"/>
          <w:lang w:val="en-US" w:eastAsia="zh-CN"/>
        </w:rPr>
        <w:t>3.2</w:t>
      </w:r>
      <w:r>
        <w:rPr>
          <w:rFonts w:hint="eastAsia" w:ascii="方正仿宋_GB2312" w:hAnsi="方正仿宋_GB2312" w:eastAsia="方正仿宋_GB2312" w:cs="方正仿宋_GB2312"/>
          <w:color w:val="auto"/>
          <w:spacing w:val="-7"/>
          <w:sz w:val="28"/>
          <w:szCs w:val="28"/>
          <w:highlight w:val="none"/>
          <w:lang w:eastAsia="zh-CN"/>
        </w:rPr>
        <w:t>线上报名：</w:t>
      </w:r>
      <w:r>
        <w:rPr>
          <w:rFonts w:hint="eastAsia" w:ascii="方正仿宋_GB2312" w:hAnsi="方正仿宋_GB2312" w:eastAsia="方正仿宋_GB2312" w:cs="方正仿宋_GB2312"/>
          <w:color w:val="auto"/>
          <w:spacing w:val="-7"/>
          <w:sz w:val="28"/>
          <w:szCs w:val="28"/>
          <w:highlight w:val="none"/>
        </w:rPr>
        <w:t>在规定的报名和磋商文件发售期内，供应商将文件购买费转入磋商文件附件二维码中，转账时需注明“供应商简称—</w:t>
      </w:r>
      <w:r>
        <w:rPr>
          <w:rFonts w:hint="eastAsia" w:ascii="方正仿宋_GB2312" w:hAnsi="方正仿宋_GB2312" w:eastAsia="方正仿宋_GB2312" w:cs="方正仿宋_GB2312"/>
          <w:color w:val="auto"/>
          <w:spacing w:val="-7"/>
          <w:sz w:val="28"/>
          <w:szCs w:val="28"/>
          <w:highlight w:val="none"/>
          <w:lang w:eastAsia="zh-CN"/>
        </w:rPr>
        <w:t>大足石刻驾驶舱项目</w:t>
      </w:r>
      <w:r>
        <w:rPr>
          <w:rFonts w:hint="eastAsia" w:ascii="方正仿宋_GB2312" w:hAnsi="方正仿宋_GB2312" w:eastAsia="方正仿宋_GB2312" w:cs="方正仿宋_GB2312"/>
          <w:color w:val="auto"/>
          <w:spacing w:val="-7"/>
          <w:sz w:val="28"/>
          <w:szCs w:val="28"/>
          <w:highlight w:val="none"/>
        </w:rPr>
        <w:t>”，并将《</w:t>
      </w:r>
      <w:r>
        <w:rPr>
          <w:rFonts w:hint="eastAsia" w:ascii="方正仿宋_GB2312" w:hAnsi="方正仿宋_GB2312" w:eastAsia="方正仿宋_GB2312" w:cs="方正仿宋_GB2312"/>
          <w:color w:val="auto"/>
          <w:spacing w:val="-7"/>
          <w:sz w:val="28"/>
          <w:szCs w:val="28"/>
          <w:highlight w:val="none"/>
          <w:lang w:eastAsia="zh-CN"/>
        </w:rPr>
        <w:t>永信恒昌工程管理有限公司</w:t>
      </w:r>
      <w:r>
        <w:rPr>
          <w:rFonts w:hint="eastAsia" w:ascii="方正仿宋_GB2312" w:hAnsi="方正仿宋_GB2312" w:eastAsia="方正仿宋_GB2312" w:cs="方正仿宋_GB2312"/>
          <w:color w:val="auto"/>
          <w:spacing w:val="-7"/>
          <w:sz w:val="28"/>
          <w:szCs w:val="28"/>
          <w:highlight w:val="none"/>
        </w:rPr>
        <w:t>报名表》（格式详见附件</w:t>
      </w:r>
      <w:r>
        <w:rPr>
          <w:rFonts w:hint="eastAsia" w:ascii="方正仿宋_GB2312" w:hAnsi="方正仿宋_GB2312" w:eastAsia="方正仿宋_GB2312" w:cs="方正仿宋_GB2312"/>
          <w:color w:val="auto"/>
          <w:spacing w:val="-7"/>
          <w:sz w:val="28"/>
          <w:szCs w:val="28"/>
          <w:highlight w:val="none"/>
          <w:lang w:val="en-US" w:eastAsia="zh-CN"/>
        </w:rPr>
        <w:t>1</w:t>
      </w:r>
      <w:r>
        <w:rPr>
          <w:rFonts w:hint="eastAsia" w:ascii="方正仿宋_GB2312" w:hAnsi="方正仿宋_GB2312" w:eastAsia="方正仿宋_GB2312" w:cs="方正仿宋_GB2312"/>
          <w:color w:val="auto"/>
          <w:spacing w:val="-7"/>
          <w:sz w:val="28"/>
          <w:szCs w:val="28"/>
          <w:highlight w:val="none"/>
        </w:rPr>
        <w:t>）填写完整加盖供应商公章扫描后同文件购买费转账截图一起发送至指定邮箱</w:t>
      </w:r>
      <w:r>
        <w:rPr>
          <w:rFonts w:hint="eastAsia" w:ascii="方正仿宋_GB2312" w:hAnsi="方正仿宋_GB2312" w:eastAsia="方正仿宋_GB2312" w:cs="方正仿宋_GB2312"/>
          <w:color w:val="auto"/>
          <w:spacing w:val="-7"/>
          <w:sz w:val="28"/>
          <w:szCs w:val="28"/>
          <w:highlight w:val="none"/>
          <w:lang w:val="en-US" w:eastAsia="zh-CN"/>
        </w:rPr>
        <w:t>280889898</w:t>
      </w:r>
      <w:r>
        <w:rPr>
          <w:rFonts w:hint="eastAsia" w:ascii="方正仿宋_GB2312" w:hAnsi="方正仿宋_GB2312" w:eastAsia="方正仿宋_GB2312" w:cs="方正仿宋_GB2312"/>
          <w:color w:val="auto"/>
          <w:spacing w:val="-7"/>
          <w:sz w:val="28"/>
          <w:szCs w:val="28"/>
          <w:highlight w:val="none"/>
        </w:rPr>
        <w:t>@qq.com，按要求发送邮箱后方才报名成功（报名截止时间以邮箱显示邮件到达时间为准）。</w:t>
      </w:r>
    </w:p>
    <w:p w14:paraId="1B018296">
      <w:pPr>
        <w:pStyle w:val="22"/>
        <w:pageBreakBefore w:val="0"/>
        <w:kinsoku/>
        <w:wordWrap/>
        <w:overflowPunct/>
        <w:topLinePunct w:val="0"/>
        <w:autoSpaceDE/>
        <w:autoSpaceDN/>
        <w:bidi w:val="0"/>
        <w:spacing w:line="400" w:lineRule="exact"/>
        <w:ind w:left="0" w:leftChars="0" w:right="0" w:firstLine="54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pacing w:val="-5"/>
          <w:sz w:val="28"/>
          <w:szCs w:val="28"/>
          <w:highlight w:val="none"/>
        </w:rPr>
        <w:t>（</w:t>
      </w:r>
      <w:r>
        <w:rPr>
          <w:rFonts w:hint="eastAsia" w:ascii="方正仿宋_GB2312" w:hAnsi="方正仿宋_GB2312" w:eastAsia="方正仿宋_GB2312" w:cs="方正仿宋_GB2312"/>
          <w:color w:val="auto"/>
          <w:spacing w:val="-5"/>
          <w:sz w:val="28"/>
          <w:szCs w:val="28"/>
          <w:highlight w:val="none"/>
          <w:lang w:eastAsia="zh-CN"/>
        </w:rPr>
        <w:t>五）</w:t>
      </w:r>
      <w:r>
        <w:rPr>
          <w:rFonts w:hint="eastAsia" w:ascii="方正仿宋_GB2312" w:hAnsi="方正仿宋_GB2312" w:eastAsia="方正仿宋_GB2312" w:cs="方正仿宋_GB2312"/>
          <w:color w:val="auto"/>
          <w:spacing w:val="-5"/>
          <w:sz w:val="28"/>
          <w:szCs w:val="28"/>
          <w:highlight w:val="none"/>
        </w:rPr>
        <w:t>投标</w:t>
      </w:r>
    </w:p>
    <w:p w14:paraId="61615C94">
      <w:pPr>
        <w:pStyle w:val="22"/>
        <w:pageBreakBefore w:val="0"/>
        <w:kinsoku/>
        <w:wordWrap/>
        <w:overflowPunct/>
        <w:topLinePunct w:val="0"/>
        <w:autoSpaceDE/>
        <w:autoSpaceDN/>
        <w:bidi w:val="0"/>
        <w:spacing w:line="400" w:lineRule="exact"/>
        <w:ind w:left="0" w:leftChars="0" w:right="0" w:firstLine="536" w:firstLineChars="200"/>
        <w:textAlignment w:val="auto"/>
        <w:rPr>
          <w:rFonts w:hint="eastAsia" w:ascii="方正仿宋_GB2312" w:hAnsi="方正仿宋_GB2312" w:eastAsia="方正仿宋_GB2312" w:cs="方正仿宋_GB2312"/>
          <w:color w:val="auto"/>
          <w:spacing w:val="-7"/>
          <w:sz w:val="28"/>
          <w:szCs w:val="28"/>
          <w:highlight w:val="none"/>
          <w:lang w:eastAsia="zh-CN"/>
        </w:rPr>
      </w:pPr>
      <w:r>
        <w:rPr>
          <w:rFonts w:hint="eastAsia" w:ascii="方正仿宋_GB2312" w:hAnsi="方正仿宋_GB2312" w:eastAsia="方正仿宋_GB2312" w:cs="方正仿宋_GB2312"/>
          <w:color w:val="auto"/>
          <w:spacing w:val="-6"/>
          <w:sz w:val="28"/>
          <w:szCs w:val="28"/>
          <w:highlight w:val="none"/>
        </w:rPr>
        <w:t>1.响应文件递交时间：</w:t>
      </w:r>
      <w:r>
        <w:rPr>
          <w:rFonts w:hint="eastAsia" w:ascii="方正仿宋_GB2312" w:hAnsi="方正仿宋_GB2312" w:eastAsia="方正仿宋_GB2312" w:cs="方正仿宋_GB2312"/>
          <w:color w:val="auto"/>
          <w:spacing w:val="-6"/>
          <w:sz w:val="28"/>
          <w:szCs w:val="28"/>
          <w:highlight w:val="none"/>
          <w:lang w:val="en-US" w:eastAsia="zh-CN"/>
        </w:rPr>
        <w:t>2026</w:t>
      </w:r>
      <w:r>
        <w:rPr>
          <w:rFonts w:hint="eastAsia" w:ascii="方正仿宋_GB2312" w:hAnsi="方正仿宋_GB2312" w:eastAsia="方正仿宋_GB2312" w:cs="方正仿宋_GB2312"/>
          <w:color w:val="auto"/>
          <w:spacing w:val="-6"/>
          <w:sz w:val="28"/>
          <w:szCs w:val="28"/>
          <w:highlight w:val="none"/>
        </w:rPr>
        <w:t>年</w:t>
      </w:r>
      <w:r>
        <w:rPr>
          <w:rFonts w:hint="eastAsia" w:ascii="方正仿宋_GB2312" w:hAnsi="方正仿宋_GB2312" w:eastAsia="方正仿宋_GB2312" w:cs="方正仿宋_GB2312"/>
          <w:color w:val="auto"/>
          <w:spacing w:val="-6"/>
          <w:sz w:val="28"/>
          <w:szCs w:val="28"/>
          <w:highlight w:val="none"/>
          <w:lang w:val="en-US" w:eastAsia="zh-CN"/>
        </w:rPr>
        <w:t xml:space="preserve">   </w:t>
      </w:r>
      <w:r>
        <w:rPr>
          <w:rFonts w:hint="eastAsia" w:ascii="方正仿宋_GB2312" w:hAnsi="方正仿宋_GB2312" w:eastAsia="方正仿宋_GB2312" w:cs="方正仿宋_GB2312"/>
          <w:color w:val="auto"/>
          <w:spacing w:val="-6"/>
          <w:sz w:val="28"/>
          <w:szCs w:val="28"/>
          <w:highlight w:val="none"/>
        </w:rPr>
        <w:t>月</w:t>
      </w:r>
      <w:r>
        <w:rPr>
          <w:rFonts w:hint="eastAsia" w:ascii="方正仿宋_GB2312" w:hAnsi="方正仿宋_GB2312" w:eastAsia="方正仿宋_GB2312" w:cs="方正仿宋_GB2312"/>
          <w:color w:val="auto"/>
          <w:spacing w:val="-6"/>
          <w:sz w:val="28"/>
          <w:szCs w:val="28"/>
          <w:highlight w:val="none"/>
          <w:lang w:val="en-US" w:eastAsia="zh-CN"/>
        </w:rPr>
        <w:t xml:space="preserve">    </w:t>
      </w:r>
      <w:r>
        <w:rPr>
          <w:rFonts w:hint="eastAsia" w:ascii="方正仿宋_GB2312" w:hAnsi="方正仿宋_GB2312" w:eastAsia="方正仿宋_GB2312" w:cs="方正仿宋_GB2312"/>
          <w:color w:val="auto"/>
          <w:spacing w:val="-6"/>
          <w:sz w:val="28"/>
          <w:szCs w:val="28"/>
          <w:highlight w:val="none"/>
        </w:rPr>
        <w:t>日</w:t>
      </w:r>
      <w:r>
        <w:rPr>
          <w:rFonts w:hint="eastAsia" w:ascii="方正仿宋_GB2312" w:hAnsi="方正仿宋_GB2312" w:eastAsia="方正仿宋_GB2312" w:cs="方正仿宋_GB2312"/>
          <w:color w:val="auto"/>
          <w:spacing w:val="-6"/>
          <w:sz w:val="28"/>
          <w:szCs w:val="28"/>
          <w:highlight w:val="none"/>
          <w:lang w:val="en-US" w:eastAsia="zh-CN"/>
        </w:rPr>
        <w:t>14</w:t>
      </w:r>
      <w:r>
        <w:rPr>
          <w:rFonts w:hint="eastAsia" w:ascii="方正仿宋_GB2312" w:hAnsi="方正仿宋_GB2312" w:eastAsia="方正仿宋_GB2312" w:cs="方正仿宋_GB2312"/>
          <w:color w:val="auto"/>
          <w:spacing w:val="-6"/>
          <w:sz w:val="28"/>
          <w:szCs w:val="28"/>
          <w:highlight w:val="none"/>
        </w:rPr>
        <w:t>:</w:t>
      </w:r>
      <w:r>
        <w:rPr>
          <w:rFonts w:hint="eastAsia" w:ascii="方正仿宋_GB2312" w:hAnsi="方正仿宋_GB2312" w:eastAsia="方正仿宋_GB2312" w:cs="方正仿宋_GB2312"/>
          <w:color w:val="auto"/>
          <w:spacing w:val="-6"/>
          <w:sz w:val="28"/>
          <w:szCs w:val="28"/>
          <w:highlight w:val="none"/>
          <w:lang w:val="en-US" w:eastAsia="zh-CN"/>
        </w:rPr>
        <w:t>0</w:t>
      </w:r>
      <w:r>
        <w:rPr>
          <w:rFonts w:hint="eastAsia" w:ascii="方正仿宋_GB2312" w:hAnsi="方正仿宋_GB2312" w:eastAsia="方正仿宋_GB2312" w:cs="方正仿宋_GB2312"/>
          <w:color w:val="auto"/>
          <w:spacing w:val="-6"/>
          <w:sz w:val="28"/>
          <w:szCs w:val="28"/>
          <w:highlight w:val="none"/>
        </w:rPr>
        <w:t>0</w:t>
      </w:r>
      <w:r>
        <w:rPr>
          <w:rFonts w:hint="eastAsia" w:ascii="方正仿宋_GB2312" w:hAnsi="方正仿宋_GB2312" w:eastAsia="方正仿宋_GB2312" w:cs="方正仿宋_GB2312"/>
          <w:color w:val="auto"/>
          <w:spacing w:val="-7"/>
          <w:sz w:val="28"/>
          <w:szCs w:val="28"/>
          <w:highlight w:val="none"/>
        </w:rPr>
        <w:t>至</w:t>
      </w:r>
      <w:r>
        <w:rPr>
          <w:rFonts w:hint="eastAsia" w:ascii="方正仿宋_GB2312" w:hAnsi="方正仿宋_GB2312" w:eastAsia="方正仿宋_GB2312" w:cs="方正仿宋_GB2312"/>
          <w:color w:val="auto"/>
          <w:spacing w:val="-7"/>
          <w:sz w:val="28"/>
          <w:szCs w:val="28"/>
          <w:highlight w:val="none"/>
          <w:lang w:val="en-US" w:eastAsia="zh-CN"/>
        </w:rPr>
        <w:t>14</w:t>
      </w:r>
      <w:r>
        <w:rPr>
          <w:rFonts w:hint="eastAsia" w:ascii="方正仿宋_GB2312" w:hAnsi="方正仿宋_GB2312" w:eastAsia="方正仿宋_GB2312" w:cs="方正仿宋_GB2312"/>
          <w:color w:val="auto"/>
          <w:spacing w:val="-7"/>
          <w:sz w:val="28"/>
          <w:szCs w:val="28"/>
          <w:highlight w:val="none"/>
        </w:rPr>
        <w:t>:</w:t>
      </w:r>
      <w:r>
        <w:rPr>
          <w:rFonts w:hint="eastAsia" w:ascii="方正仿宋_GB2312" w:hAnsi="方正仿宋_GB2312" w:eastAsia="方正仿宋_GB2312" w:cs="方正仿宋_GB2312"/>
          <w:color w:val="auto"/>
          <w:spacing w:val="-7"/>
          <w:sz w:val="28"/>
          <w:szCs w:val="28"/>
          <w:highlight w:val="none"/>
          <w:lang w:val="en-US" w:eastAsia="zh-CN"/>
        </w:rPr>
        <w:t>3</w:t>
      </w:r>
      <w:r>
        <w:rPr>
          <w:rFonts w:hint="eastAsia" w:ascii="方正仿宋_GB2312" w:hAnsi="方正仿宋_GB2312" w:eastAsia="方正仿宋_GB2312" w:cs="方正仿宋_GB2312"/>
          <w:color w:val="auto"/>
          <w:spacing w:val="-7"/>
          <w:sz w:val="28"/>
          <w:szCs w:val="28"/>
          <w:highlight w:val="none"/>
        </w:rPr>
        <w:t>0</w:t>
      </w:r>
      <w:r>
        <w:rPr>
          <w:rFonts w:hint="eastAsia" w:ascii="方正仿宋_GB2312" w:hAnsi="方正仿宋_GB2312" w:eastAsia="方正仿宋_GB2312" w:cs="方正仿宋_GB2312"/>
          <w:color w:val="auto"/>
          <w:spacing w:val="-7"/>
          <w:sz w:val="28"/>
          <w:szCs w:val="28"/>
          <w:highlight w:val="none"/>
          <w:lang w:eastAsia="zh-CN"/>
        </w:rPr>
        <w:t>（</w:t>
      </w:r>
      <w:r>
        <w:rPr>
          <w:rFonts w:hint="eastAsia" w:ascii="方正仿宋_GB2312" w:hAnsi="方正仿宋_GB2312" w:eastAsia="方正仿宋_GB2312" w:cs="方正仿宋_GB2312"/>
          <w:color w:val="auto"/>
          <w:spacing w:val="-7"/>
          <w:sz w:val="28"/>
          <w:szCs w:val="28"/>
          <w:highlight w:val="none"/>
        </w:rPr>
        <w:t>北京时间</w:t>
      </w:r>
      <w:r>
        <w:rPr>
          <w:rFonts w:hint="eastAsia" w:ascii="方正仿宋_GB2312" w:hAnsi="方正仿宋_GB2312" w:eastAsia="方正仿宋_GB2312" w:cs="方正仿宋_GB2312"/>
          <w:color w:val="auto"/>
          <w:spacing w:val="-7"/>
          <w:sz w:val="28"/>
          <w:szCs w:val="28"/>
          <w:highlight w:val="none"/>
          <w:lang w:eastAsia="zh-CN"/>
        </w:rPr>
        <w:t>）</w:t>
      </w:r>
    </w:p>
    <w:p w14:paraId="0C6ACA8E">
      <w:pPr>
        <w:pStyle w:val="22"/>
        <w:pageBreakBefore w:val="0"/>
        <w:kinsoku/>
        <w:wordWrap/>
        <w:overflowPunct/>
        <w:topLinePunct w:val="0"/>
        <w:autoSpaceDE/>
        <w:autoSpaceDN/>
        <w:bidi w:val="0"/>
        <w:spacing w:line="400" w:lineRule="exact"/>
        <w:ind w:left="0" w:leftChars="0" w:right="0" w:firstLine="532" w:firstLineChars="200"/>
        <w:textAlignment w:val="auto"/>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pacing w:val="-7"/>
          <w:sz w:val="28"/>
          <w:szCs w:val="28"/>
          <w:highlight w:val="none"/>
          <w:lang w:val="en-US" w:eastAsia="zh-CN"/>
        </w:rPr>
        <w:t>2</w:t>
      </w:r>
      <w:r>
        <w:rPr>
          <w:rFonts w:hint="eastAsia" w:ascii="方正仿宋_GB2312" w:hAnsi="方正仿宋_GB2312" w:eastAsia="方正仿宋_GB2312" w:cs="方正仿宋_GB2312"/>
          <w:color w:val="auto"/>
          <w:spacing w:val="-7"/>
          <w:sz w:val="28"/>
          <w:szCs w:val="28"/>
          <w:highlight w:val="none"/>
        </w:rPr>
        <w:t>.</w:t>
      </w:r>
      <w:r>
        <w:rPr>
          <w:rFonts w:hint="eastAsia" w:ascii="方正仿宋_GB2312" w:hAnsi="方正仿宋_GB2312" w:eastAsia="方正仿宋_GB2312" w:cs="方正仿宋_GB2312"/>
          <w:color w:val="auto"/>
          <w:spacing w:val="-7"/>
          <w:sz w:val="28"/>
          <w:szCs w:val="28"/>
          <w:highlight w:val="none"/>
          <w:lang w:val="en-US" w:eastAsia="zh-CN"/>
        </w:rPr>
        <w:t>磋商</w:t>
      </w:r>
      <w:r>
        <w:rPr>
          <w:rFonts w:hint="eastAsia" w:ascii="方正仿宋_GB2312" w:hAnsi="方正仿宋_GB2312" w:eastAsia="方正仿宋_GB2312" w:cs="方正仿宋_GB2312"/>
          <w:color w:val="auto"/>
          <w:spacing w:val="-7"/>
          <w:sz w:val="28"/>
          <w:szCs w:val="28"/>
          <w:highlight w:val="none"/>
        </w:rPr>
        <w:t>开始时间：</w:t>
      </w:r>
      <w:r>
        <w:rPr>
          <w:rFonts w:hint="eastAsia" w:ascii="方正仿宋_GB2312" w:hAnsi="方正仿宋_GB2312" w:eastAsia="方正仿宋_GB2312" w:cs="方正仿宋_GB2312"/>
          <w:color w:val="auto"/>
          <w:spacing w:val="-7"/>
          <w:sz w:val="28"/>
          <w:szCs w:val="28"/>
          <w:highlight w:val="none"/>
          <w:lang w:val="en-US" w:eastAsia="zh-CN"/>
        </w:rPr>
        <w:t>2026</w:t>
      </w:r>
      <w:r>
        <w:rPr>
          <w:rFonts w:hint="eastAsia" w:ascii="方正仿宋_GB2312" w:hAnsi="方正仿宋_GB2312" w:eastAsia="方正仿宋_GB2312" w:cs="方正仿宋_GB2312"/>
          <w:color w:val="auto"/>
          <w:spacing w:val="-6"/>
          <w:sz w:val="28"/>
          <w:szCs w:val="28"/>
          <w:highlight w:val="none"/>
        </w:rPr>
        <w:t>年</w:t>
      </w:r>
      <w:r>
        <w:rPr>
          <w:rFonts w:hint="eastAsia" w:ascii="方正仿宋_GB2312" w:hAnsi="方正仿宋_GB2312" w:eastAsia="方正仿宋_GB2312" w:cs="方正仿宋_GB2312"/>
          <w:color w:val="auto"/>
          <w:spacing w:val="-6"/>
          <w:sz w:val="28"/>
          <w:szCs w:val="28"/>
          <w:highlight w:val="none"/>
          <w:lang w:val="en-US" w:eastAsia="zh-CN"/>
        </w:rPr>
        <w:t xml:space="preserve">    </w:t>
      </w:r>
      <w:r>
        <w:rPr>
          <w:rFonts w:hint="eastAsia" w:ascii="方正仿宋_GB2312" w:hAnsi="方正仿宋_GB2312" w:eastAsia="方正仿宋_GB2312" w:cs="方正仿宋_GB2312"/>
          <w:color w:val="auto"/>
          <w:spacing w:val="-6"/>
          <w:sz w:val="28"/>
          <w:szCs w:val="28"/>
          <w:highlight w:val="none"/>
        </w:rPr>
        <w:t>月</w:t>
      </w:r>
      <w:r>
        <w:rPr>
          <w:rFonts w:hint="eastAsia" w:ascii="方正仿宋_GB2312" w:hAnsi="方正仿宋_GB2312" w:eastAsia="方正仿宋_GB2312" w:cs="方正仿宋_GB2312"/>
          <w:color w:val="auto"/>
          <w:spacing w:val="-6"/>
          <w:sz w:val="28"/>
          <w:szCs w:val="28"/>
          <w:highlight w:val="none"/>
          <w:lang w:val="en-US" w:eastAsia="zh-CN"/>
        </w:rPr>
        <w:t xml:space="preserve">     </w:t>
      </w:r>
      <w:r>
        <w:rPr>
          <w:rFonts w:hint="eastAsia" w:ascii="方正仿宋_GB2312" w:hAnsi="方正仿宋_GB2312" w:eastAsia="方正仿宋_GB2312" w:cs="方正仿宋_GB2312"/>
          <w:color w:val="auto"/>
          <w:spacing w:val="-6"/>
          <w:sz w:val="28"/>
          <w:szCs w:val="28"/>
          <w:highlight w:val="none"/>
        </w:rPr>
        <w:t>日</w:t>
      </w:r>
      <w:r>
        <w:rPr>
          <w:rFonts w:hint="eastAsia" w:ascii="方正仿宋_GB2312" w:hAnsi="方正仿宋_GB2312" w:eastAsia="方正仿宋_GB2312" w:cs="方正仿宋_GB2312"/>
          <w:color w:val="auto"/>
          <w:spacing w:val="-7"/>
          <w:sz w:val="28"/>
          <w:szCs w:val="28"/>
          <w:highlight w:val="none"/>
        </w:rPr>
        <w:t>1</w:t>
      </w:r>
      <w:r>
        <w:rPr>
          <w:rFonts w:hint="eastAsia" w:ascii="方正仿宋_GB2312" w:hAnsi="方正仿宋_GB2312" w:eastAsia="方正仿宋_GB2312" w:cs="方正仿宋_GB2312"/>
          <w:color w:val="auto"/>
          <w:spacing w:val="-7"/>
          <w:sz w:val="28"/>
          <w:szCs w:val="28"/>
          <w:highlight w:val="none"/>
          <w:lang w:val="en-US" w:eastAsia="zh-CN"/>
        </w:rPr>
        <w:t>4</w:t>
      </w:r>
      <w:r>
        <w:rPr>
          <w:rFonts w:hint="eastAsia" w:ascii="方正仿宋_GB2312" w:hAnsi="方正仿宋_GB2312" w:eastAsia="方正仿宋_GB2312" w:cs="方正仿宋_GB2312"/>
          <w:color w:val="auto"/>
          <w:spacing w:val="-7"/>
          <w:sz w:val="28"/>
          <w:szCs w:val="28"/>
          <w:highlight w:val="none"/>
        </w:rPr>
        <w:t>:</w:t>
      </w:r>
      <w:r>
        <w:rPr>
          <w:rFonts w:hint="eastAsia" w:ascii="方正仿宋_GB2312" w:hAnsi="方正仿宋_GB2312" w:eastAsia="方正仿宋_GB2312" w:cs="方正仿宋_GB2312"/>
          <w:color w:val="auto"/>
          <w:spacing w:val="-7"/>
          <w:sz w:val="28"/>
          <w:szCs w:val="28"/>
          <w:highlight w:val="none"/>
          <w:lang w:val="en-US" w:eastAsia="zh-CN"/>
        </w:rPr>
        <w:t>3</w:t>
      </w:r>
      <w:r>
        <w:rPr>
          <w:rFonts w:hint="eastAsia" w:ascii="方正仿宋_GB2312" w:hAnsi="方正仿宋_GB2312" w:eastAsia="方正仿宋_GB2312" w:cs="方正仿宋_GB2312"/>
          <w:color w:val="auto"/>
          <w:spacing w:val="-7"/>
          <w:sz w:val="28"/>
          <w:szCs w:val="28"/>
          <w:highlight w:val="none"/>
        </w:rPr>
        <w:t>0</w:t>
      </w:r>
      <w:r>
        <w:rPr>
          <w:rFonts w:hint="eastAsia" w:ascii="方正仿宋_GB2312" w:hAnsi="方正仿宋_GB2312" w:eastAsia="方正仿宋_GB2312" w:cs="方正仿宋_GB2312"/>
          <w:color w:val="auto"/>
          <w:spacing w:val="-7"/>
          <w:sz w:val="28"/>
          <w:szCs w:val="28"/>
          <w:highlight w:val="none"/>
          <w:lang w:eastAsia="zh-CN"/>
        </w:rPr>
        <w:t>（</w:t>
      </w:r>
      <w:r>
        <w:rPr>
          <w:rFonts w:hint="eastAsia" w:ascii="方正仿宋_GB2312" w:hAnsi="方正仿宋_GB2312" w:eastAsia="方正仿宋_GB2312" w:cs="方正仿宋_GB2312"/>
          <w:color w:val="auto"/>
          <w:spacing w:val="-7"/>
          <w:sz w:val="28"/>
          <w:szCs w:val="28"/>
          <w:highlight w:val="none"/>
        </w:rPr>
        <w:t>北京时间</w:t>
      </w:r>
      <w:r>
        <w:rPr>
          <w:rFonts w:hint="eastAsia" w:ascii="方正仿宋_GB2312" w:hAnsi="方正仿宋_GB2312" w:eastAsia="方正仿宋_GB2312" w:cs="方正仿宋_GB2312"/>
          <w:color w:val="auto"/>
          <w:spacing w:val="-7"/>
          <w:sz w:val="28"/>
          <w:szCs w:val="28"/>
          <w:highlight w:val="none"/>
          <w:lang w:eastAsia="zh-CN"/>
        </w:rPr>
        <w:t>）</w:t>
      </w:r>
    </w:p>
    <w:p w14:paraId="1FE73495">
      <w:pPr>
        <w:pStyle w:val="22"/>
        <w:pageBreakBefore w:val="0"/>
        <w:kinsoku/>
        <w:wordWrap/>
        <w:overflowPunct/>
        <w:topLinePunct w:val="0"/>
        <w:autoSpaceDE/>
        <w:autoSpaceDN/>
        <w:bidi w:val="0"/>
        <w:spacing w:line="400" w:lineRule="exact"/>
        <w:ind w:left="0" w:leftChars="0" w:right="0" w:firstLine="564" w:firstLineChars="200"/>
        <w:textAlignment w:val="auto"/>
        <w:rPr>
          <w:rFonts w:hint="eastAsia" w:ascii="方正仿宋_GB2312" w:hAnsi="方正仿宋_GB2312" w:eastAsia="方正仿宋_GB2312" w:cs="方正仿宋_GB2312"/>
          <w:color w:val="auto"/>
          <w:spacing w:val="-4"/>
          <w:sz w:val="28"/>
          <w:szCs w:val="28"/>
          <w:highlight w:val="none"/>
        </w:rPr>
      </w:pPr>
      <w:r>
        <w:rPr>
          <w:rFonts w:hint="eastAsia" w:ascii="方正仿宋_GB2312" w:hAnsi="方正仿宋_GB2312" w:eastAsia="方正仿宋_GB2312" w:cs="方正仿宋_GB2312"/>
          <w:color w:val="auto"/>
          <w:spacing w:val="1"/>
          <w:sz w:val="28"/>
          <w:szCs w:val="28"/>
          <w:highlight w:val="none"/>
          <w:lang w:val="en-US" w:eastAsia="zh-CN"/>
        </w:rPr>
        <w:t>3</w:t>
      </w:r>
      <w:r>
        <w:rPr>
          <w:rFonts w:hint="eastAsia" w:ascii="方正仿宋_GB2312" w:hAnsi="方正仿宋_GB2312" w:eastAsia="方正仿宋_GB2312" w:cs="方正仿宋_GB2312"/>
          <w:color w:val="auto"/>
          <w:spacing w:val="1"/>
          <w:sz w:val="28"/>
          <w:szCs w:val="28"/>
          <w:highlight w:val="none"/>
        </w:rPr>
        <w:t>.</w:t>
      </w:r>
      <w:r>
        <w:rPr>
          <w:rFonts w:hint="eastAsia" w:ascii="方正仿宋_GB2312" w:hAnsi="方正仿宋_GB2312" w:eastAsia="方正仿宋_GB2312" w:cs="方正仿宋_GB2312"/>
          <w:color w:val="auto"/>
          <w:spacing w:val="1"/>
          <w:sz w:val="28"/>
          <w:szCs w:val="28"/>
          <w:highlight w:val="none"/>
          <w:lang w:val="en-US" w:eastAsia="zh-CN"/>
        </w:rPr>
        <w:t>磋商</w:t>
      </w:r>
      <w:r>
        <w:rPr>
          <w:rFonts w:hint="eastAsia" w:ascii="方正仿宋_GB2312" w:hAnsi="方正仿宋_GB2312" w:eastAsia="方正仿宋_GB2312" w:cs="方正仿宋_GB2312"/>
          <w:color w:val="auto"/>
          <w:spacing w:val="1"/>
          <w:sz w:val="28"/>
          <w:szCs w:val="28"/>
          <w:highlight w:val="none"/>
        </w:rPr>
        <w:t>地点：</w:t>
      </w:r>
      <w:r>
        <w:rPr>
          <w:rFonts w:hint="eastAsia" w:ascii="方正仿宋_GB2312" w:hAnsi="方正仿宋_GB2312" w:eastAsia="方正仿宋_GB2312" w:cs="方正仿宋_GB2312"/>
          <w:color w:val="auto"/>
          <w:spacing w:val="1"/>
          <w:sz w:val="28"/>
          <w:szCs w:val="28"/>
          <w:highlight w:val="none"/>
          <w:lang w:eastAsia="zh-CN"/>
        </w:rPr>
        <w:t>永信恒昌工程管理有限公司</w:t>
      </w:r>
      <w:r>
        <w:rPr>
          <w:rFonts w:hint="eastAsia" w:ascii="方正仿宋_GB2312" w:hAnsi="方正仿宋_GB2312" w:eastAsia="方正仿宋_GB2312" w:cs="方正仿宋_GB2312"/>
          <w:color w:val="auto"/>
          <w:spacing w:val="1"/>
          <w:sz w:val="28"/>
          <w:szCs w:val="28"/>
          <w:highlight w:val="none"/>
        </w:rPr>
        <w:t>开标室（地址：</w:t>
      </w:r>
      <w:r>
        <w:rPr>
          <w:rFonts w:hint="eastAsia" w:ascii="方正仿宋_GB2312" w:hAnsi="方正仿宋_GB2312" w:eastAsia="方正仿宋_GB2312" w:cs="方正仿宋_GB2312"/>
          <w:color w:val="auto"/>
          <w:spacing w:val="1"/>
          <w:sz w:val="28"/>
          <w:szCs w:val="28"/>
          <w:highlight w:val="none"/>
          <w:lang w:eastAsia="zh-CN"/>
        </w:rPr>
        <w:t xml:space="preserve">重庆市大足区棠香街道棠凤路409号2-13 </w:t>
      </w:r>
      <w:r>
        <w:rPr>
          <w:rFonts w:hint="eastAsia" w:ascii="方正仿宋_GB2312" w:hAnsi="方正仿宋_GB2312" w:eastAsia="方正仿宋_GB2312" w:cs="方正仿宋_GB2312"/>
          <w:color w:val="auto"/>
          <w:spacing w:val="-4"/>
          <w:sz w:val="28"/>
          <w:szCs w:val="28"/>
          <w:highlight w:val="none"/>
          <w:lang w:eastAsia="zh-CN"/>
        </w:rPr>
        <w:t>）</w:t>
      </w:r>
      <w:r>
        <w:rPr>
          <w:rFonts w:hint="eastAsia" w:ascii="方正仿宋_GB2312" w:hAnsi="方正仿宋_GB2312" w:eastAsia="方正仿宋_GB2312" w:cs="方正仿宋_GB2312"/>
          <w:color w:val="auto"/>
          <w:spacing w:val="-4"/>
          <w:sz w:val="28"/>
          <w:szCs w:val="28"/>
          <w:highlight w:val="none"/>
        </w:rPr>
        <w:t>。</w:t>
      </w:r>
    </w:p>
    <w:p w14:paraId="4DD9DE56">
      <w:pPr>
        <w:pageBreakBefore w:val="0"/>
        <w:kinsoku/>
        <w:wordWrap/>
        <w:overflowPunct/>
        <w:topLinePunct w:val="0"/>
        <w:autoSpaceDE/>
        <w:autoSpaceDN/>
        <w:bidi w:val="0"/>
        <w:snapToGrid w:val="0"/>
        <w:spacing w:line="400" w:lineRule="exact"/>
        <w:ind w:left="0" w:leftChars="0" w:right="0" w:firstLine="564" w:firstLineChars="200"/>
        <w:textAlignment w:val="auto"/>
        <w:rPr>
          <w:rFonts w:hint="eastAsia" w:ascii="方正仿宋_GB2312" w:hAnsi="方正仿宋_GB2312" w:eastAsia="方正仿宋_GB2312" w:cs="方正仿宋_GB2312"/>
          <w:color w:val="auto"/>
          <w:spacing w:val="1"/>
          <w:kern w:val="2"/>
          <w:sz w:val="28"/>
          <w:szCs w:val="28"/>
          <w:highlight w:val="none"/>
          <w:lang w:val="en-US" w:eastAsia="zh-CN" w:bidi="ar-SA"/>
        </w:rPr>
      </w:pPr>
      <w:r>
        <w:rPr>
          <w:rFonts w:hint="eastAsia" w:ascii="方正仿宋_GB2312" w:hAnsi="方正仿宋_GB2312" w:eastAsia="方正仿宋_GB2312" w:cs="方正仿宋_GB2312"/>
          <w:color w:val="auto"/>
          <w:spacing w:val="1"/>
          <w:kern w:val="2"/>
          <w:sz w:val="28"/>
          <w:szCs w:val="28"/>
          <w:highlight w:val="none"/>
          <w:lang w:val="en-US" w:eastAsia="zh-CN" w:bidi="ar-SA"/>
        </w:rPr>
        <w:t>注：供应商须满足以下两种要件，其响应文件才能被接受：</w:t>
      </w:r>
    </w:p>
    <w:p w14:paraId="1C9DD12C">
      <w:pPr>
        <w:pageBreakBefore w:val="0"/>
        <w:kinsoku/>
        <w:wordWrap/>
        <w:overflowPunct/>
        <w:topLinePunct w:val="0"/>
        <w:autoSpaceDE/>
        <w:autoSpaceDN/>
        <w:bidi w:val="0"/>
        <w:snapToGrid w:val="0"/>
        <w:spacing w:line="400" w:lineRule="exact"/>
        <w:ind w:left="0" w:leftChars="0" w:right="0" w:firstLine="564" w:firstLineChars="200"/>
        <w:textAlignment w:val="auto"/>
        <w:rPr>
          <w:rFonts w:hint="eastAsia" w:ascii="方正仿宋_GB2312" w:hAnsi="方正仿宋_GB2312" w:eastAsia="方正仿宋_GB2312" w:cs="方正仿宋_GB2312"/>
          <w:color w:val="auto"/>
          <w:spacing w:val="1"/>
          <w:kern w:val="2"/>
          <w:sz w:val="28"/>
          <w:szCs w:val="28"/>
          <w:highlight w:val="none"/>
          <w:lang w:val="en-US" w:eastAsia="zh-CN" w:bidi="ar-SA"/>
        </w:rPr>
      </w:pPr>
      <w:r>
        <w:rPr>
          <w:rFonts w:hint="eastAsia" w:ascii="方正仿宋_GB2312" w:hAnsi="方正仿宋_GB2312" w:eastAsia="方正仿宋_GB2312" w:cs="方正仿宋_GB2312"/>
          <w:color w:val="auto"/>
          <w:spacing w:val="1"/>
          <w:kern w:val="2"/>
          <w:sz w:val="28"/>
          <w:szCs w:val="28"/>
          <w:highlight w:val="none"/>
          <w:lang w:val="en-US" w:eastAsia="zh-CN" w:bidi="ar-SA"/>
        </w:rPr>
        <w:t>1.在采购文件发售期内，按要求报名。</w:t>
      </w:r>
    </w:p>
    <w:p w14:paraId="462D4C63">
      <w:pPr>
        <w:pageBreakBefore w:val="0"/>
        <w:kinsoku/>
        <w:wordWrap/>
        <w:overflowPunct/>
        <w:topLinePunct w:val="0"/>
        <w:autoSpaceDE/>
        <w:autoSpaceDN/>
        <w:bidi w:val="0"/>
        <w:snapToGrid w:val="0"/>
        <w:spacing w:line="400" w:lineRule="exact"/>
        <w:ind w:left="0" w:leftChars="0" w:right="0" w:firstLine="564" w:firstLineChars="200"/>
        <w:textAlignment w:val="auto"/>
        <w:rPr>
          <w:rFonts w:hint="eastAsia" w:ascii="方正仿宋_GB2312" w:hAnsi="方正仿宋_GB2312" w:eastAsia="方正仿宋_GB2312" w:cs="方正仿宋_GB2312"/>
          <w:color w:val="auto"/>
          <w:spacing w:val="1"/>
          <w:kern w:val="2"/>
          <w:sz w:val="28"/>
          <w:szCs w:val="28"/>
          <w:highlight w:val="none"/>
          <w:lang w:val="en-US" w:eastAsia="zh-CN" w:bidi="ar-SA"/>
        </w:rPr>
      </w:pPr>
      <w:r>
        <w:rPr>
          <w:rFonts w:hint="eastAsia" w:ascii="方正仿宋_GB2312" w:hAnsi="方正仿宋_GB2312" w:eastAsia="方正仿宋_GB2312" w:cs="方正仿宋_GB2312"/>
          <w:color w:val="auto"/>
          <w:spacing w:val="1"/>
          <w:kern w:val="2"/>
          <w:sz w:val="28"/>
          <w:szCs w:val="28"/>
          <w:highlight w:val="none"/>
          <w:lang w:val="en-US" w:eastAsia="zh-CN" w:bidi="ar-SA"/>
        </w:rPr>
        <w:t>2.按时在磋商地点递交了纸质版响应文件。</w:t>
      </w:r>
    </w:p>
    <w:p w14:paraId="5FA30F21">
      <w:pPr>
        <w:pageBreakBefore w:val="0"/>
        <w:kinsoku/>
        <w:wordWrap/>
        <w:overflowPunct/>
        <w:topLinePunct w:val="0"/>
        <w:autoSpaceDE/>
        <w:autoSpaceDN/>
        <w:bidi w:val="0"/>
        <w:snapToGrid w:val="0"/>
        <w:spacing w:line="400" w:lineRule="exact"/>
        <w:ind w:left="0" w:leftChars="0" w:right="0" w:firstLine="564" w:firstLineChars="200"/>
        <w:textAlignment w:val="auto"/>
        <w:rPr>
          <w:rFonts w:hint="eastAsia" w:ascii="方正仿宋_GB2312" w:hAnsi="方正仿宋_GB2312" w:eastAsia="方正仿宋_GB2312" w:cs="方正仿宋_GB2312"/>
          <w:color w:val="auto"/>
          <w:spacing w:val="-4"/>
          <w:sz w:val="28"/>
          <w:szCs w:val="28"/>
          <w:highlight w:val="none"/>
        </w:rPr>
      </w:pPr>
      <w:r>
        <w:rPr>
          <w:rFonts w:hint="eastAsia" w:ascii="方正仿宋_GB2312" w:hAnsi="方正仿宋_GB2312" w:eastAsia="方正仿宋_GB2312" w:cs="方正仿宋_GB2312"/>
          <w:color w:val="auto"/>
          <w:spacing w:val="1"/>
          <w:kern w:val="2"/>
          <w:sz w:val="28"/>
          <w:szCs w:val="28"/>
          <w:highlight w:val="none"/>
          <w:lang w:val="en-US" w:eastAsia="zh-CN" w:bidi="ar-SA"/>
        </w:rPr>
        <w:t>注：未按以上要求递交相关资料的供应商，将无法成为成交供应商。</w:t>
      </w:r>
    </w:p>
    <w:p w14:paraId="56AC319C">
      <w:pPr>
        <w:pStyle w:val="22"/>
        <w:pageBreakBefore w:val="0"/>
        <w:numPr>
          <w:ilvl w:val="0"/>
          <w:numId w:val="16"/>
        </w:numPr>
        <w:kinsoku/>
        <w:wordWrap/>
        <w:overflowPunct/>
        <w:topLinePunct w:val="0"/>
        <w:autoSpaceDE/>
        <w:autoSpaceDN/>
        <w:bidi w:val="0"/>
        <w:spacing w:line="400" w:lineRule="exact"/>
        <w:ind w:left="0" w:leftChars="0" w:right="0" w:firstLine="548" w:firstLineChars="200"/>
        <w:textAlignment w:val="auto"/>
        <w:rPr>
          <w:rFonts w:hint="eastAsia" w:ascii="方正仿宋_GB2312" w:hAnsi="方正仿宋_GB2312" w:eastAsia="方正仿宋_GB2312" w:cs="方正仿宋_GB2312"/>
          <w:color w:val="auto"/>
          <w:spacing w:val="-3"/>
          <w:sz w:val="28"/>
          <w:szCs w:val="28"/>
          <w:highlight w:val="none"/>
          <w:lang w:eastAsia="zh-CN"/>
        </w:rPr>
      </w:pPr>
      <w:r>
        <w:rPr>
          <w:rFonts w:hint="eastAsia" w:ascii="方正仿宋_GB2312" w:hAnsi="方正仿宋_GB2312" w:eastAsia="方正仿宋_GB2312" w:cs="方正仿宋_GB2312"/>
          <w:color w:val="auto"/>
          <w:spacing w:val="-3"/>
          <w:sz w:val="28"/>
          <w:szCs w:val="28"/>
          <w:highlight w:val="none"/>
          <w:lang w:eastAsia="zh-CN"/>
        </w:rPr>
        <w:t>磋商保证金</w:t>
      </w:r>
    </w:p>
    <w:p w14:paraId="249E9073">
      <w:pPr>
        <w:pStyle w:val="22"/>
        <w:pageBreakBefore w:val="0"/>
        <w:numPr>
          <w:ilvl w:val="0"/>
          <w:numId w:val="0"/>
        </w:numPr>
        <w:kinsoku/>
        <w:wordWrap/>
        <w:overflowPunct/>
        <w:topLinePunct w:val="0"/>
        <w:autoSpaceDE/>
        <w:autoSpaceDN/>
        <w:bidi w:val="0"/>
        <w:spacing w:line="400" w:lineRule="exact"/>
        <w:ind w:leftChars="200" w:right="0" w:rightChars="0" w:firstLine="548"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pacing w:val="-3"/>
          <w:sz w:val="28"/>
          <w:szCs w:val="28"/>
          <w:highlight w:val="none"/>
          <w:lang w:val="en-US" w:eastAsia="zh-CN"/>
        </w:rPr>
        <w:t>无</w:t>
      </w:r>
    </w:p>
    <w:p w14:paraId="128AE370">
      <w:pPr>
        <w:pStyle w:val="3"/>
        <w:pageBreakBefore w:val="0"/>
        <w:kinsoku/>
        <w:wordWrap/>
        <w:overflowPunct/>
        <w:topLinePunct w:val="0"/>
        <w:autoSpaceDE/>
        <w:autoSpaceDN/>
        <w:bidi w:val="0"/>
        <w:spacing w:line="400" w:lineRule="exact"/>
        <w:ind w:left="0" w:leftChars="0" w:right="0" w:firstLine="562" w:firstLineChars="200"/>
        <w:textAlignment w:val="auto"/>
        <w:rPr>
          <w:rFonts w:hint="eastAsia" w:ascii="方正仿宋_GB2312" w:hAnsi="方正仿宋_GB2312" w:eastAsia="方正仿宋_GB2312" w:cs="方正仿宋_GB2312"/>
          <w:b/>
          <w:color w:val="auto"/>
          <w:sz w:val="28"/>
          <w:szCs w:val="28"/>
          <w:highlight w:val="none"/>
        </w:rPr>
      </w:pPr>
      <w:bookmarkStart w:id="5" w:name="_Toc17858"/>
      <w:bookmarkStart w:id="6" w:name="_Toc600"/>
      <w:bookmarkStart w:id="7" w:name="_Toc7526"/>
      <w:r>
        <w:rPr>
          <w:rFonts w:hint="eastAsia" w:ascii="方正仿宋_GB2312" w:hAnsi="方正仿宋_GB2312" w:eastAsia="方正仿宋_GB2312" w:cs="方正仿宋_GB2312"/>
          <w:b/>
          <w:color w:val="auto"/>
          <w:sz w:val="28"/>
          <w:szCs w:val="28"/>
          <w:highlight w:val="none"/>
          <w:lang w:eastAsia="zh-CN"/>
        </w:rPr>
        <w:t>五</w:t>
      </w:r>
      <w:r>
        <w:rPr>
          <w:rFonts w:hint="eastAsia" w:ascii="方正仿宋_GB2312" w:hAnsi="方正仿宋_GB2312" w:eastAsia="方正仿宋_GB2312" w:cs="方正仿宋_GB2312"/>
          <w:b/>
          <w:color w:val="auto"/>
          <w:sz w:val="28"/>
          <w:szCs w:val="28"/>
          <w:highlight w:val="none"/>
        </w:rPr>
        <w:t>、其他有关规定</w:t>
      </w:r>
      <w:bookmarkEnd w:id="5"/>
      <w:bookmarkEnd w:id="6"/>
      <w:bookmarkEnd w:id="7"/>
    </w:p>
    <w:p w14:paraId="678128F3">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bookmarkStart w:id="8" w:name="_Toc27383"/>
      <w:bookmarkStart w:id="9" w:name="_Toc13410"/>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单位负责人为同一人或者存在直接控股、管理关系的不同供应商，不得参加同一合同项（包</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下的采购活动，否则均为无效响应。</w:t>
      </w:r>
    </w:p>
    <w:p w14:paraId="42FBA39C">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（二）本项目允许总公司或经总公司授权的分公司参加磋商。(分公司参与磋商的</w:t>
      </w:r>
      <w:r>
        <w:rPr>
          <w:rFonts w:hint="eastAsia" w:ascii="方正仿宋_GB2312" w:hAnsi="方正仿宋_GB2312" w:eastAsia="方正仿宋_GB2312" w:cs="方正仿宋_GB2312"/>
          <w:color w:val="auto"/>
          <w:sz w:val="28"/>
          <w:szCs w:val="28"/>
          <w:highlight w:val="none"/>
          <w:lang w:val="en-US" w:eastAsia="zh-CN"/>
        </w:rPr>
        <w:t>应</w:t>
      </w:r>
      <w:r>
        <w:rPr>
          <w:rFonts w:hint="eastAsia" w:ascii="方正仿宋_GB2312" w:hAnsi="方正仿宋_GB2312" w:eastAsia="方正仿宋_GB2312" w:cs="方正仿宋_GB2312"/>
          <w:color w:val="auto"/>
          <w:sz w:val="28"/>
          <w:szCs w:val="28"/>
          <w:highlight w:val="none"/>
        </w:rPr>
        <w:t>提供总公司授权书</w:t>
      </w:r>
      <w:r>
        <w:rPr>
          <w:rFonts w:hint="eastAsia" w:ascii="方正仿宋_GB2312" w:hAnsi="方正仿宋_GB2312" w:eastAsia="方正仿宋_GB2312" w:cs="方正仿宋_GB2312"/>
          <w:color w:val="auto"/>
          <w:sz w:val="28"/>
          <w:szCs w:val="28"/>
          <w:highlight w:val="none"/>
          <w:lang w:val="en-US" w:eastAsia="zh-CN"/>
        </w:rPr>
        <w:t>原件或复印件</w:t>
      </w:r>
      <w:r>
        <w:rPr>
          <w:rFonts w:hint="eastAsia" w:ascii="方正仿宋_GB2312" w:hAnsi="方正仿宋_GB2312" w:eastAsia="方正仿宋_GB2312" w:cs="方正仿宋_GB2312"/>
          <w:color w:val="auto"/>
          <w:sz w:val="28"/>
          <w:szCs w:val="28"/>
          <w:highlight w:val="none"/>
        </w:rPr>
        <w:t>）。若供应商为总公司授权的分公司参与磋商的，只接受总公司授权的一家分公司参与磋商，若授权多家分公司参与磋商的，被授权的所有分公司均为无效响应。授权分公司参与磋商的，本招标文件要求“法人”、“供应商”或“法定代表人”的地方，可以为被授权分公司的相关证照或者单位负责人的相关委托或签署或盖章。</w:t>
      </w:r>
    </w:p>
    <w:p w14:paraId="4F7338FF">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为采购项目提供整体设计、规范编制或者项目管理、监理、检测等服务的供应商，不得再参加该采购项目的其他采购活动。</w:t>
      </w:r>
    </w:p>
    <w:p w14:paraId="7ABF2B04">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四</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本项目的澄清文件（如果有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一律在</w:t>
      </w:r>
      <w:r>
        <w:rPr>
          <w:rFonts w:hint="eastAsia" w:ascii="方正仿宋_GB2312" w:hAnsi="方正仿宋_GB2312" w:eastAsia="方正仿宋_GB2312" w:cs="方正仿宋_GB2312"/>
          <w:color w:val="auto"/>
          <w:sz w:val="28"/>
          <w:szCs w:val="28"/>
          <w:highlight w:val="none"/>
          <w:lang w:eastAsia="zh-CN"/>
        </w:rPr>
        <w:t>行采家（http://www.gec123.com）</w:t>
      </w:r>
      <w:r>
        <w:rPr>
          <w:rFonts w:hint="eastAsia" w:ascii="方正仿宋_GB2312" w:hAnsi="方正仿宋_GB2312" w:eastAsia="方正仿宋_GB2312" w:cs="方正仿宋_GB2312"/>
          <w:color w:val="auto"/>
          <w:sz w:val="28"/>
          <w:szCs w:val="28"/>
          <w:highlight w:val="none"/>
        </w:rPr>
        <w:t>上发布，请各供应商注意下载或到采购代理机构领取；无论供应商下载或领取与否，均视同供应商已知晓本项目澄清文件（如果有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的内容。</w:t>
      </w:r>
    </w:p>
    <w:p w14:paraId="40D1AC4B">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五</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超过响应文件截止时间递交的响应文件，恕不接收。</w:t>
      </w:r>
    </w:p>
    <w:p w14:paraId="0083DF19">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六</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磋商费用：无论磋商结果如何，供应商参与本项目磋商的所有费用均应由供应商自行承担。</w:t>
      </w:r>
    </w:p>
    <w:p w14:paraId="441543CB">
      <w:pPr>
        <w:pageBreakBefore w:val="0"/>
        <w:kinsoku/>
        <w:wordWrap/>
        <w:overflowPunct/>
        <w:topLinePunct w:val="0"/>
        <w:autoSpaceDE/>
        <w:autoSpaceDN/>
        <w:bidi w:val="0"/>
        <w:spacing w:line="400" w:lineRule="exact"/>
        <w:ind w:left="0" w:leftChars="0" w:right="0" w:rightChars="0" w:firstLine="562" w:firstLineChars="200"/>
        <w:textAlignment w:val="auto"/>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w:t>
      </w:r>
      <w:r>
        <w:rPr>
          <w:rFonts w:hint="eastAsia" w:ascii="方正仿宋_GB2312" w:hAnsi="方正仿宋_GB2312" w:eastAsia="方正仿宋_GB2312" w:cs="方正仿宋_GB2312"/>
          <w:b/>
          <w:bCs/>
          <w:color w:val="auto"/>
          <w:sz w:val="28"/>
          <w:szCs w:val="28"/>
          <w:highlight w:val="none"/>
          <w:lang w:val="en-US" w:eastAsia="zh-CN"/>
        </w:rPr>
        <w:t>七</w:t>
      </w:r>
      <w:r>
        <w:rPr>
          <w:rFonts w:hint="eastAsia" w:ascii="方正仿宋_GB2312" w:hAnsi="方正仿宋_GB2312" w:eastAsia="方正仿宋_GB2312" w:cs="方正仿宋_GB2312"/>
          <w:b/>
          <w:bCs/>
          <w:color w:val="auto"/>
          <w:sz w:val="28"/>
          <w:szCs w:val="28"/>
          <w:highlight w:val="none"/>
          <w:lang w:eastAsia="zh-CN"/>
        </w:rPr>
        <w:t>）</w:t>
      </w:r>
      <w:r>
        <w:rPr>
          <w:rFonts w:hint="eastAsia" w:ascii="方正仿宋_GB2312" w:hAnsi="方正仿宋_GB2312" w:eastAsia="方正仿宋_GB2312" w:cs="方正仿宋_GB2312"/>
          <w:b/>
          <w:bCs/>
          <w:color w:val="auto"/>
          <w:sz w:val="28"/>
          <w:szCs w:val="28"/>
          <w:highlight w:val="none"/>
        </w:rPr>
        <w:t>本项目不接受联合体参与磋商。</w:t>
      </w:r>
    </w:p>
    <w:p w14:paraId="1BD94D6B">
      <w:pPr>
        <w:pageBreakBefore w:val="0"/>
        <w:kinsoku/>
        <w:wordWrap/>
        <w:overflowPunct/>
        <w:topLinePunct w:val="0"/>
        <w:autoSpaceDE/>
        <w:autoSpaceDN/>
        <w:bidi w:val="0"/>
        <w:spacing w:line="400" w:lineRule="exact"/>
        <w:ind w:left="0" w:leftChars="0" w:right="0" w:rightChars="0" w:firstLine="562"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w:t>
      </w:r>
      <w:r>
        <w:rPr>
          <w:rFonts w:hint="eastAsia" w:ascii="方正仿宋_GB2312" w:hAnsi="方正仿宋_GB2312" w:eastAsia="方正仿宋_GB2312" w:cs="方正仿宋_GB2312"/>
          <w:b/>
          <w:bCs/>
          <w:color w:val="auto"/>
          <w:sz w:val="28"/>
          <w:szCs w:val="28"/>
          <w:highlight w:val="none"/>
          <w:lang w:val="en-US" w:eastAsia="zh-CN"/>
        </w:rPr>
        <w:t>八</w:t>
      </w:r>
      <w:r>
        <w:rPr>
          <w:rFonts w:hint="eastAsia" w:ascii="方正仿宋_GB2312" w:hAnsi="方正仿宋_GB2312" w:eastAsia="方正仿宋_GB2312" w:cs="方正仿宋_GB2312"/>
          <w:b/>
          <w:bCs/>
          <w:color w:val="auto"/>
          <w:sz w:val="28"/>
          <w:szCs w:val="28"/>
          <w:highlight w:val="none"/>
          <w:lang w:eastAsia="zh-CN"/>
        </w:rPr>
        <w:t>）</w:t>
      </w:r>
      <w:r>
        <w:rPr>
          <w:rFonts w:hint="eastAsia" w:ascii="方正仿宋_GB2312" w:hAnsi="方正仿宋_GB2312" w:eastAsia="方正仿宋_GB2312" w:cs="方正仿宋_GB2312"/>
          <w:b/>
          <w:bCs/>
          <w:color w:val="auto"/>
          <w:sz w:val="28"/>
          <w:szCs w:val="28"/>
          <w:highlight w:val="none"/>
        </w:rPr>
        <w:t>本项目不接受合同分包。</w:t>
      </w:r>
    </w:p>
    <w:p w14:paraId="43576A1D">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九</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2DBB1439">
      <w:pPr>
        <w:pStyle w:val="3"/>
        <w:pageBreakBefore w:val="0"/>
        <w:kinsoku/>
        <w:wordWrap/>
        <w:overflowPunct/>
        <w:topLinePunct w:val="0"/>
        <w:autoSpaceDE/>
        <w:autoSpaceDN/>
        <w:bidi w:val="0"/>
        <w:spacing w:line="400" w:lineRule="exact"/>
        <w:ind w:left="0" w:leftChars="0" w:right="0" w:firstLine="562" w:firstLineChars="200"/>
        <w:textAlignment w:val="auto"/>
        <w:rPr>
          <w:rFonts w:hint="eastAsia" w:ascii="方正仿宋_GB2312" w:hAnsi="方正仿宋_GB2312" w:eastAsia="方正仿宋_GB2312" w:cs="方正仿宋_GB2312"/>
          <w:b/>
          <w:color w:val="auto"/>
          <w:sz w:val="28"/>
          <w:szCs w:val="28"/>
          <w:highlight w:val="none"/>
          <w:lang w:eastAsia="zh-CN"/>
        </w:rPr>
      </w:pPr>
      <w:bookmarkStart w:id="10" w:name="_Toc4409"/>
      <w:r>
        <w:rPr>
          <w:rFonts w:hint="eastAsia" w:ascii="方正仿宋_GB2312" w:hAnsi="方正仿宋_GB2312" w:eastAsia="方正仿宋_GB2312" w:cs="方正仿宋_GB2312"/>
          <w:b/>
          <w:color w:val="auto"/>
          <w:sz w:val="28"/>
          <w:szCs w:val="28"/>
          <w:highlight w:val="none"/>
          <w:lang w:eastAsia="zh-CN"/>
        </w:rPr>
        <w:t>六、现场踏勘</w:t>
      </w:r>
      <w:bookmarkEnd w:id="8"/>
      <w:bookmarkEnd w:id="9"/>
      <w:bookmarkEnd w:id="10"/>
    </w:p>
    <w:p w14:paraId="440D8B77">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为减少相关误差，如潜在</w:t>
      </w:r>
      <w:r>
        <w:rPr>
          <w:rFonts w:hint="eastAsia" w:ascii="方正仿宋_GB2312" w:hAnsi="方正仿宋_GB2312" w:eastAsia="方正仿宋_GB2312" w:cs="方正仿宋_GB2312"/>
          <w:color w:val="auto"/>
          <w:sz w:val="28"/>
          <w:szCs w:val="28"/>
          <w:highlight w:val="none"/>
          <w:lang w:val="en-US" w:eastAsia="zh-CN"/>
        </w:rPr>
        <w:t>供应商</w:t>
      </w:r>
      <w:r>
        <w:rPr>
          <w:rFonts w:hint="eastAsia" w:ascii="方正仿宋_GB2312" w:hAnsi="方正仿宋_GB2312" w:eastAsia="方正仿宋_GB2312" w:cs="方正仿宋_GB2312"/>
          <w:color w:val="auto"/>
          <w:sz w:val="28"/>
          <w:szCs w:val="28"/>
          <w:highlight w:val="none"/>
        </w:rPr>
        <w:t>需要进行现场踏勘的，请自行组织踏勘。</w:t>
      </w:r>
      <w:r>
        <w:rPr>
          <w:rFonts w:hint="eastAsia" w:ascii="方正仿宋_GB2312" w:hAnsi="方正仿宋_GB2312" w:eastAsia="方正仿宋_GB2312" w:cs="方正仿宋_GB2312"/>
          <w:color w:val="auto"/>
          <w:sz w:val="28"/>
          <w:szCs w:val="28"/>
          <w:highlight w:val="none"/>
          <w:lang w:eastAsia="zh-CN"/>
        </w:rPr>
        <w:t>供应商</w:t>
      </w:r>
      <w:r>
        <w:rPr>
          <w:rFonts w:hint="eastAsia" w:ascii="方正仿宋_GB2312" w:hAnsi="方正仿宋_GB2312" w:eastAsia="方正仿宋_GB2312" w:cs="方正仿宋_GB2312"/>
          <w:color w:val="auto"/>
          <w:sz w:val="28"/>
          <w:szCs w:val="28"/>
          <w:highlight w:val="none"/>
        </w:rPr>
        <w:t>对考察中获取的现场资料负责，无论是否踏勘过现场，均被认为已经对现场做过充分详实了解，并在投标文件中已充分考虑了现场和环境因素。踏勘现场所发生的费用由</w:t>
      </w:r>
      <w:r>
        <w:rPr>
          <w:rFonts w:hint="eastAsia" w:ascii="方正仿宋_GB2312" w:hAnsi="方正仿宋_GB2312" w:eastAsia="方正仿宋_GB2312" w:cs="方正仿宋_GB2312"/>
          <w:color w:val="auto"/>
          <w:sz w:val="28"/>
          <w:szCs w:val="28"/>
          <w:highlight w:val="none"/>
          <w:lang w:eastAsia="zh-CN"/>
        </w:rPr>
        <w:t>供应商</w:t>
      </w:r>
      <w:r>
        <w:rPr>
          <w:rFonts w:hint="eastAsia" w:ascii="方正仿宋_GB2312" w:hAnsi="方正仿宋_GB2312" w:eastAsia="方正仿宋_GB2312" w:cs="方正仿宋_GB2312"/>
          <w:color w:val="auto"/>
          <w:sz w:val="28"/>
          <w:szCs w:val="28"/>
          <w:highlight w:val="none"/>
        </w:rPr>
        <w:t>自行承担。</w:t>
      </w:r>
    </w:p>
    <w:p w14:paraId="5AC4980D">
      <w:pPr>
        <w:pStyle w:val="3"/>
        <w:pageBreakBefore w:val="0"/>
        <w:kinsoku/>
        <w:wordWrap/>
        <w:overflowPunct/>
        <w:topLinePunct w:val="0"/>
        <w:autoSpaceDE/>
        <w:autoSpaceDN/>
        <w:bidi w:val="0"/>
        <w:spacing w:line="400" w:lineRule="exact"/>
        <w:ind w:left="0" w:leftChars="0" w:right="0" w:firstLine="562" w:firstLineChars="200"/>
        <w:textAlignment w:val="auto"/>
        <w:rPr>
          <w:rFonts w:hint="eastAsia" w:ascii="方正仿宋_GB2312" w:hAnsi="方正仿宋_GB2312" w:eastAsia="方正仿宋_GB2312" w:cs="方正仿宋_GB2312"/>
          <w:b/>
          <w:color w:val="auto"/>
          <w:sz w:val="28"/>
          <w:szCs w:val="28"/>
          <w:highlight w:val="none"/>
          <w:lang w:eastAsia="zh-CN"/>
        </w:rPr>
      </w:pPr>
      <w:bookmarkStart w:id="11" w:name="_Toc21279"/>
      <w:r>
        <w:rPr>
          <w:rFonts w:hint="eastAsia" w:ascii="方正仿宋_GB2312" w:hAnsi="方正仿宋_GB2312" w:eastAsia="方正仿宋_GB2312" w:cs="方正仿宋_GB2312"/>
          <w:b/>
          <w:color w:val="auto"/>
          <w:sz w:val="28"/>
          <w:szCs w:val="28"/>
          <w:highlight w:val="none"/>
          <w:lang w:eastAsia="zh-CN"/>
        </w:rPr>
        <w:t>七、联系方式</w:t>
      </w:r>
      <w:bookmarkEnd w:id="11"/>
    </w:p>
    <w:p w14:paraId="0703C530">
      <w:pPr>
        <w:pageBreakBefore w:val="0"/>
        <w:kinsoku/>
        <w:wordWrap/>
        <w:overflowPunct/>
        <w:topLinePunct w:val="0"/>
        <w:autoSpaceDE/>
        <w:autoSpaceDN/>
        <w:bidi w:val="0"/>
        <w:snapToGrid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采购人：</w:t>
      </w:r>
      <w:r>
        <w:rPr>
          <w:rFonts w:hint="eastAsia" w:ascii="方正仿宋_GB2312" w:hAnsi="方正仿宋_GB2312" w:eastAsia="方正仿宋_GB2312" w:cs="方正仿宋_GB2312"/>
          <w:color w:val="auto"/>
          <w:sz w:val="28"/>
          <w:szCs w:val="28"/>
          <w:highlight w:val="none"/>
          <w:lang w:eastAsia="zh-CN"/>
        </w:rPr>
        <w:t>大足石刻研究院</w:t>
      </w:r>
    </w:p>
    <w:p w14:paraId="2508511B">
      <w:pPr>
        <w:pageBreakBefore w:val="0"/>
        <w:kinsoku/>
        <w:wordWrap/>
        <w:overflowPunct/>
        <w:topLinePunct w:val="0"/>
        <w:autoSpaceDE/>
        <w:autoSpaceDN/>
        <w:bidi w:val="0"/>
        <w:spacing w:line="400" w:lineRule="exact"/>
        <w:ind w:left="0" w:leftChars="0" w:right="0" w:firstLine="560" w:firstLineChars="200"/>
        <w:jc w:val="left"/>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联系人：周老师</w:t>
      </w:r>
    </w:p>
    <w:p w14:paraId="15660943">
      <w:pPr>
        <w:pageBreakBefore w:val="0"/>
        <w:kinsoku/>
        <w:wordWrap/>
        <w:overflowPunct/>
        <w:topLinePunct w:val="0"/>
        <w:autoSpaceDE/>
        <w:autoSpaceDN/>
        <w:bidi w:val="0"/>
        <w:snapToGrid w:val="0"/>
        <w:spacing w:line="400" w:lineRule="exact"/>
        <w:ind w:left="0" w:leftChars="0" w:right="0" w:firstLine="560" w:firstLineChars="200"/>
        <w:textAlignment w:val="auto"/>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  话：18375615581</w:t>
      </w:r>
    </w:p>
    <w:p w14:paraId="2DEC816D">
      <w:pPr>
        <w:pageBreakBefore w:val="0"/>
        <w:kinsoku/>
        <w:wordWrap/>
        <w:overflowPunct/>
        <w:topLinePunct w:val="0"/>
        <w:autoSpaceDE/>
        <w:autoSpaceDN/>
        <w:bidi w:val="0"/>
        <w:snapToGrid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地  址：重庆市大足区龙岗街道北山路7号</w:t>
      </w:r>
    </w:p>
    <w:p w14:paraId="7B95702E">
      <w:pPr>
        <w:pageBreakBefore w:val="0"/>
        <w:kinsoku/>
        <w:wordWrap/>
        <w:overflowPunct/>
        <w:topLinePunct w:val="0"/>
        <w:autoSpaceDE/>
        <w:autoSpaceDN/>
        <w:bidi w:val="0"/>
        <w:snapToGrid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rPr>
      </w:pPr>
    </w:p>
    <w:p w14:paraId="2554B7FE">
      <w:pPr>
        <w:pageBreakBefore w:val="0"/>
        <w:kinsoku/>
        <w:wordWrap/>
        <w:overflowPunct/>
        <w:topLinePunct w:val="0"/>
        <w:autoSpaceDE/>
        <w:autoSpaceDN/>
        <w:bidi w:val="0"/>
        <w:snapToGrid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采购代理机构：</w:t>
      </w:r>
      <w:r>
        <w:rPr>
          <w:rFonts w:hint="eastAsia" w:ascii="方正仿宋_GB2312" w:hAnsi="方正仿宋_GB2312" w:eastAsia="方正仿宋_GB2312" w:cs="方正仿宋_GB2312"/>
          <w:color w:val="auto"/>
          <w:spacing w:val="1"/>
          <w:sz w:val="28"/>
          <w:szCs w:val="28"/>
          <w:highlight w:val="none"/>
          <w:lang w:eastAsia="zh-CN"/>
        </w:rPr>
        <w:t>永信恒昌工程管理有限公司</w:t>
      </w:r>
    </w:p>
    <w:p w14:paraId="5C461B41">
      <w:pPr>
        <w:pageBreakBefore w:val="0"/>
        <w:kinsoku/>
        <w:wordWrap/>
        <w:overflowPunct/>
        <w:topLinePunct w:val="0"/>
        <w:autoSpaceDE/>
        <w:autoSpaceDN/>
        <w:bidi w:val="0"/>
        <w:snapToGrid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联系人：</w:t>
      </w:r>
      <w:r>
        <w:rPr>
          <w:rFonts w:hint="eastAsia" w:ascii="方正仿宋_GB2312" w:hAnsi="方正仿宋_GB2312" w:eastAsia="方正仿宋_GB2312" w:cs="方正仿宋_GB2312"/>
          <w:color w:val="auto"/>
          <w:sz w:val="28"/>
          <w:szCs w:val="28"/>
          <w:highlight w:val="none"/>
          <w:lang w:eastAsia="zh-CN"/>
        </w:rPr>
        <w:t>邓老师</w:t>
      </w:r>
    </w:p>
    <w:p w14:paraId="4EF408A4">
      <w:pPr>
        <w:pageBreakBefore w:val="0"/>
        <w:kinsoku/>
        <w:wordWrap/>
        <w:overflowPunct/>
        <w:topLinePunct w:val="0"/>
        <w:autoSpaceDE/>
        <w:autoSpaceDN/>
        <w:bidi w:val="0"/>
        <w:snapToGrid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电  话：</w:t>
      </w:r>
      <w:r>
        <w:rPr>
          <w:rFonts w:hint="eastAsia" w:ascii="方正仿宋_GB2312" w:hAnsi="方正仿宋_GB2312" w:eastAsia="方正仿宋_GB2312" w:cs="方正仿宋_GB2312"/>
          <w:color w:val="auto"/>
          <w:sz w:val="28"/>
          <w:szCs w:val="28"/>
          <w:highlight w:val="none"/>
          <w:lang w:val="en-US" w:eastAsia="zh-CN"/>
        </w:rPr>
        <w:t>18983902358</w:t>
      </w:r>
    </w:p>
    <w:p w14:paraId="2FEA627F">
      <w:pPr>
        <w:pStyle w:val="230"/>
        <w:pageBreakBefore w:val="0"/>
        <w:kinsoku/>
        <w:wordWrap/>
        <w:overflowPunct/>
        <w:topLinePunct w:val="0"/>
        <w:autoSpaceDE/>
        <w:autoSpaceDN/>
        <w:bidi w:val="0"/>
        <w:spacing w:line="400" w:lineRule="exact"/>
        <w:ind w:left="0" w:leftChars="0" w:right="0" w:firstLine="560" w:firstLineChars="200"/>
        <w:textAlignment w:val="auto"/>
        <w:rPr>
          <w:rFonts w:hint="eastAsia" w:ascii="方正仿宋_GB2312" w:hAnsi="方正仿宋_GB2312" w:eastAsia="方正仿宋_GB2312" w:cs="方正仿宋_GB2312"/>
          <w:color w:val="auto"/>
          <w:sz w:val="28"/>
          <w:szCs w:val="28"/>
          <w:highlight w:val="none"/>
          <w:lang w:eastAsia="zh-CN"/>
        </w:rPr>
        <w:sectPr>
          <w:footerReference r:id="rId7" w:type="default"/>
          <w:pgSz w:w="11907" w:h="16840"/>
          <w:pgMar w:top="1417" w:right="1134" w:bottom="1417" w:left="1417" w:header="0" w:footer="993" w:gutter="0"/>
          <w:pgNumType w:fmt="decimal" w:start="1"/>
          <w:cols w:space="720" w:num="1"/>
        </w:sectPr>
      </w:pPr>
      <w:r>
        <w:rPr>
          <w:rFonts w:hint="eastAsia" w:ascii="方正仿宋_GB2312" w:hAnsi="方正仿宋_GB2312" w:eastAsia="方正仿宋_GB2312" w:cs="方正仿宋_GB2312"/>
          <w:color w:val="auto"/>
          <w:sz w:val="28"/>
          <w:szCs w:val="28"/>
          <w:highlight w:val="none"/>
        </w:rPr>
        <w:t>地  址：</w:t>
      </w:r>
      <w:r>
        <w:rPr>
          <w:rFonts w:hint="eastAsia" w:ascii="方正仿宋_GB2312" w:hAnsi="方正仿宋_GB2312" w:eastAsia="方正仿宋_GB2312" w:cs="方正仿宋_GB2312"/>
          <w:color w:val="auto"/>
          <w:sz w:val="28"/>
          <w:szCs w:val="28"/>
          <w:highlight w:val="none"/>
          <w:lang w:eastAsia="zh-CN"/>
        </w:rPr>
        <w:t>福建省泉州市石狮市湖滨街道子芳路长福豪富华大厦七楼</w:t>
      </w:r>
    </w:p>
    <w:p w14:paraId="1CED4FCE">
      <w:pPr>
        <w:pStyle w:val="2"/>
        <w:bidi w:val="0"/>
        <w:spacing w:before="0" w:beforeLines="0" w:after="0" w:afterLines="0" w:line="240" w:lineRule="auto"/>
        <w:rPr>
          <w:rFonts w:hint="eastAsia" w:ascii="方正仿宋_GB2312" w:hAnsi="方正仿宋_GB2312" w:eastAsia="方正仿宋_GB2312" w:cs="方正仿宋_GB2312"/>
          <w:b/>
          <w:bCs/>
          <w:sz w:val="28"/>
          <w:szCs w:val="28"/>
          <w:lang w:val="en-US" w:eastAsia="zh-CN"/>
        </w:rPr>
      </w:pPr>
      <w:bookmarkStart w:id="12" w:name="_Toc19904"/>
      <w:bookmarkStart w:id="13" w:name="_Toc15659"/>
      <w:r>
        <w:rPr>
          <w:rFonts w:hint="eastAsia" w:ascii="方正仿宋_GB2312" w:hAnsi="方正仿宋_GB2312" w:eastAsia="方正仿宋_GB2312" w:cs="方正仿宋_GB2312"/>
          <w:b/>
          <w:bCs/>
          <w:sz w:val="28"/>
          <w:szCs w:val="28"/>
          <w:lang w:eastAsia="zh-CN"/>
        </w:rPr>
        <w:t>第二篇</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项目</w:t>
      </w:r>
      <w:r>
        <w:rPr>
          <w:rFonts w:hint="eastAsia" w:ascii="方正仿宋_GB2312" w:hAnsi="方正仿宋_GB2312" w:eastAsia="方正仿宋_GB2312" w:cs="方正仿宋_GB2312"/>
          <w:b/>
          <w:bCs/>
          <w:sz w:val="28"/>
          <w:szCs w:val="28"/>
          <w:lang w:val="en-US" w:eastAsia="zh-CN"/>
        </w:rPr>
        <w:t>服务需</w:t>
      </w:r>
      <w:r>
        <w:rPr>
          <w:rFonts w:hint="eastAsia" w:ascii="方正仿宋_GB2312" w:hAnsi="方正仿宋_GB2312" w:eastAsia="方正仿宋_GB2312" w:cs="方正仿宋_GB2312"/>
          <w:b/>
          <w:bCs/>
          <w:sz w:val="28"/>
          <w:szCs w:val="28"/>
        </w:rPr>
        <w:t>求</w:t>
      </w:r>
      <w:bookmarkEnd w:id="12"/>
      <w:bookmarkEnd w:id="13"/>
    </w:p>
    <w:p w14:paraId="6B75D29F">
      <w:pPr>
        <w:pStyle w:val="3"/>
        <w:pageBreakBefore w:val="0"/>
        <w:kinsoku/>
        <w:wordWrap/>
        <w:overflowPunct/>
        <w:topLinePunct w:val="0"/>
        <w:autoSpaceDE/>
        <w:autoSpaceDN/>
        <w:bidi w:val="0"/>
        <w:spacing w:line="360" w:lineRule="auto"/>
        <w:ind w:left="0" w:leftChars="0" w:right="0" w:firstLine="562"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b/>
          <w:color w:val="auto"/>
          <w:sz w:val="28"/>
          <w:szCs w:val="28"/>
          <w:highlight w:val="none"/>
          <w:lang w:val="en-US" w:eastAsia="zh-CN"/>
        </w:rPr>
        <w:t>一、服务需求</w:t>
      </w:r>
    </w:p>
    <w:p w14:paraId="71DB4B56">
      <w:pPr>
        <w:pageBreakBefore w:val="0"/>
        <w:kinsoku/>
        <w:wordWrap/>
        <w:overflowPunct/>
        <w:topLinePunct w:val="0"/>
        <w:autoSpaceDE/>
        <w:autoSpaceDN/>
        <w:bidi w:val="0"/>
        <w:spacing w:line="400" w:lineRule="exact"/>
        <w:ind w:left="0" w:leftChars="0" w:right="0" w:rightChars="0" w:firstLine="560"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本项目通过整合大足石刻景区现有的票务销售、安防监控、游客画像、客流实时监测、车辆调度管理、对讲设备等多源数据，在三维场景中进行可视化呈现与空间化关联，实现景区游客密度实时监测、安全事件预警、应急指挥调度等功能一体化管理。项目利用三维空间建模打造大足石刻核心景区模型，开发一套空间坐标统一、数据格式规范、可动态更新的时空信息底座，为景区精细化管理和智慧化运营奠定数据基础。同时依托“三级治理中心”贯通服务实现跨层级事件协同处置，构建一个全方位、多层次、高效能的景区管理与服务体系，提升景区精细化管理与应急处置能力。</w:t>
      </w:r>
    </w:p>
    <w:tbl>
      <w:tblPr>
        <w:tblStyle w:val="58"/>
        <w:tblW w:w="86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2"/>
        <w:gridCol w:w="1816"/>
        <w:gridCol w:w="1554"/>
        <w:gridCol w:w="3890"/>
        <w:gridCol w:w="878"/>
      </w:tblGrid>
      <w:tr w14:paraId="50AA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blHeader/>
          <w:jc w:val="center"/>
        </w:trPr>
        <w:tc>
          <w:tcPr>
            <w:tcW w:w="8660" w:type="dxa"/>
            <w:gridSpan w:val="5"/>
            <w:tcBorders>
              <w:top w:val="single" w:color="000000" w:sz="4" w:space="0"/>
              <w:left w:val="single" w:color="000000" w:sz="4" w:space="0"/>
              <w:bottom w:val="single" w:color="000000" w:sz="4" w:space="0"/>
              <w:right w:val="single" w:color="000000" w:sz="4" w:space="0"/>
            </w:tcBorders>
            <w:noWrap w:val="0"/>
            <w:vAlign w:val="center"/>
          </w:tcPr>
          <w:p w14:paraId="44B9C67C">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8"/>
                <w:szCs w:val="28"/>
                <w:u w:val="none"/>
              </w:rPr>
            </w:pPr>
            <w:r>
              <w:rPr>
                <w:rFonts w:hint="eastAsia" w:ascii="方正仿宋_GB2312" w:hAnsi="方正仿宋_GB2312" w:eastAsia="方正仿宋_GB2312" w:cs="方正仿宋_GB2312"/>
                <w:b/>
                <w:bCs/>
                <w:i w:val="0"/>
                <w:iCs w:val="0"/>
                <w:color w:val="000000"/>
                <w:kern w:val="0"/>
                <w:sz w:val="28"/>
                <w:szCs w:val="28"/>
                <w:u w:val="none"/>
                <w:lang w:val="en-US" w:eastAsia="zh-CN" w:bidi="ar"/>
              </w:rPr>
              <w:t>功能需求清单</w:t>
            </w:r>
          </w:p>
        </w:tc>
      </w:tr>
      <w:tr w14:paraId="301ED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blHeader/>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E47321B">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8"/>
                <w:szCs w:val="28"/>
                <w:u w:val="none"/>
              </w:rPr>
            </w:pPr>
            <w:r>
              <w:rPr>
                <w:rFonts w:hint="eastAsia" w:ascii="方正仿宋_GB2312" w:hAnsi="方正仿宋_GB2312" w:eastAsia="方正仿宋_GB2312" w:cs="方正仿宋_GB2312"/>
                <w:b/>
                <w:bCs/>
                <w:i w:val="0"/>
                <w:iCs w:val="0"/>
                <w:color w:val="000000"/>
                <w:kern w:val="0"/>
                <w:sz w:val="28"/>
                <w:szCs w:val="28"/>
                <w:u w:val="none"/>
                <w:lang w:val="en-US" w:eastAsia="zh-CN" w:bidi="ar"/>
              </w:rPr>
              <w:t>序号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14:paraId="2B0C4DE2">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8"/>
                <w:szCs w:val="28"/>
                <w:u w:val="none"/>
              </w:rPr>
            </w:pPr>
            <w:r>
              <w:rPr>
                <w:rFonts w:hint="eastAsia" w:ascii="方正仿宋_GB2312" w:hAnsi="方正仿宋_GB2312" w:eastAsia="方正仿宋_GB2312" w:cs="方正仿宋_GB2312"/>
                <w:b/>
                <w:bCs/>
                <w:i w:val="0"/>
                <w:iCs w:val="0"/>
                <w:color w:val="000000"/>
                <w:kern w:val="0"/>
                <w:sz w:val="28"/>
                <w:szCs w:val="28"/>
                <w:u w:val="none"/>
                <w:lang w:val="en-US" w:eastAsia="zh-CN" w:bidi="ar"/>
              </w:rPr>
              <w:t>功能模块</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2AAC2ABE">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8"/>
                <w:szCs w:val="28"/>
                <w:u w:val="none"/>
              </w:rPr>
            </w:pPr>
            <w:r>
              <w:rPr>
                <w:rFonts w:hint="eastAsia" w:ascii="方正仿宋_GB2312" w:hAnsi="方正仿宋_GB2312" w:eastAsia="方正仿宋_GB2312" w:cs="方正仿宋_GB2312"/>
                <w:b/>
                <w:bCs/>
                <w:i w:val="0"/>
                <w:iCs w:val="0"/>
                <w:color w:val="000000"/>
                <w:kern w:val="0"/>
                <w:sz w:val="28"/>
                <w:szCs w:val="28"/>
                <w:u w:val="none"/>
                <w:lang w:val="en-US" w:eastAsia="zh-CN" w:bidi="ar"/>
              </w:rPr>
              <w:t>功能项</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66A5DDDD">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8"/>
                <w:szCs w:val="28"/>
                <w:u w:val="none"/>
              </w:rPr>
            </w:pPr>
            <w:r>
              <w:rPr>
                <w:rFonts w:hint="eastAsia" w:ascii="方正仿宋_GB2312" w:hAnsi="方正仿宋_GB2312" w:eastAsia="方正仿宋_GB2312" w:cs="方正仿宋_GB2312"/>
                <w:b/>
                <w:bCs/>
                <w:i w:val="0"/>
                <w:iCs w:val="0"/>
                <w:color w:val="000000"/>
                <w:kern w:val="0"/>
                <w:sz w:val="28"/>
                <w:szCs w:val="28"/>
                <w:u w:val="none"/>
                <w:lang w:val="en-US" w:eastAsia="zh-CN" w:bidi="ar"/>
              </w:rPr>
              <w:t>功能描述</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4F61B2B5">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8"/>
                <w:szCs w:val="28"/>
                <w:u w:val="none"/>
              </w:rPr>
            </w:pPr>
            <w:r>
              <w:rPr>
                <w:rFonts w:hint="eastAsia" w:ascii="方正仿宋_GB2312" w:hAnsi="方正仿宋_GB2312" w:eastAsia="方正仿宋_GB2312" w:cs="方正仿宋_GB2312"/>
                <w:b/>
                <w:bCs/>
                <w:i w:val="0"/>
                <w:iCs w:val="0"/>
                <w:color w:val="000000"/>
                <w:kern w:val="0"/>
                <w:sz w:val="28"/>
                <w:szCs w:val="28"/>
                <w:u w:val="none"/>
                <w:lang w:val="en-US" w:eastAsia="zh-CN" w:bidi="ar"/>
              </w:rPr>
              <w:t>数量/单位</w:t>
            </w:r>
          </w:p>
        </w:tc>
      </w:tr>
      <w:tr w14:paraId="5C9AE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D374C52">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14:paraId="356D3186">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景区三维数字底座</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3D3F005B">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核心景区三维建模</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601BD572">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利用三维建模技术对大足石刻核心景区（宝顶山、北山等重点区域）进行三维场景建模，生成可视化、可交互的三维模型。三维建模的指标要求：</w:t>
            </w:r>
          </w:p>
          <w:p w14:paraId="5804A644">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 模型精细度与结构要求</w:t>
            </w:r>
          </w:p>
          <w:p w14:paraId="57FD343B">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（1）模型格式：采用fbx格式</w:t>
            </w:r>
          </w:p>
          <w:p w14:paraId="0D10C471">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（2）面数控制：单个场景总面数不超过30万面</w:t>
            </w:r>
          </w:p>
          <w:p w14:paraId="526E3CAE">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（3）拓扑结构：模型结构规整，无废面、漏面、重面、反转法线</w:t>
            </w:r>
          </w:p>
          <w:p w14:paraId="5BD0FC8F">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（4）模型规范：场景内无多余孤立点、线。</w:t>
            </w:r>
          </w:p>
          <w:p w14:paraId="580CBB2F">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 纹理与材质要求</w:t>
            </w:r>
          </w:p>
          <w:p w14:paraId="3CA25CA9">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（1）纹理格式：采用PNG或JPG格式。</w:t>
            </w:r>
          </w:p>
          <w:p w14:paraId="4F47CF67">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（2）材质类型：使用PBR材质。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0BFE9A5E">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1套</w:t>
            </w:r>
          </w:p>
        </w:tc>
      </w:tr>
      <w:tr w14:paraId="48182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2"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8F00D67">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14:paraId="2E19306C">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数据采集与治理</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699C1DEA">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多源数据归集与标准化</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0E3977C2">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开发标准规范的数据服务接口，对接景区现有存量应用，接入票务销售、安防监控、游客画像、实时客流、车辆调度、对讲设备等14类多源数据，进行清洗、去重、转换、融合，构建统一数据资源池。</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01D91CF6">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1套</w:t>
            </w:r>
          </w:p>
        </w:tc>
      </w:tr>
      <w:tr w14:paraId="7B40C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FD63931">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3</w:t>
            </w:r>
          </w:p>
        </w:tc>
        <w:tc>
          <w:tcPr>
            <w:tcW w:w="18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1E86AE8">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sz w:val="28"/>
                <w:szCs w:val="28"/>
                <w:u w:val="none"/>
              </w:rPr>
              <w:t>驾驶舱可视化大屏开发</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140C2F24">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综合概览</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37BEFAFB">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集成客流、交通、安全等核心指标，以三维数字底座为载体实时展示景区运行态势，为管理决策提供全面、精准的数据支撑。</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10AFAA2F">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1套</w:t>
            </w:r>
          </w:p>
        </w:tc>
      </w:tr>
      <w:tr w14:paraId="76C71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4"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2874FDC">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4</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95D7DA">
            <w:pPr>
              <w:snapToGrid w:val="0"/>
              <w:ind w:left="0" w:leftChars="0" w:right="0" w:rightChars="0" w:firstLine="0" w:firstLineChars="0"/>
              <w:jc w:val="left"/>
              <w:rPr>
                <w:rFonts w:hint="eastAsia" w:ascii="方正仿宋_GB2312" w:hAnsi="方正仿宋_GB2312" w:eastAsia="方正仿宋_GB2312" w:cs="方正仿宋_GB2312"/>
                <w:i w:val="0"/>
                <w:iCs w:val="0"/>
                <w:color w:val="000000"/>
                <w:sz w:val="28"/>
                <w:szCs w:val="28"/>
                <w:u w:val="none"/>
              </w:rPr>
            </w:pP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1E9857AD">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票务管理</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17B620C3">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对接票务、客流等现有系统数据，实现实时客流、景区检票、景区承载量饱和度状态、预约人数、票务销售及游客画像等数据的分析与展示。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3E3BCD98">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1套</w:t>
            </w:r>
          </w:p>
        </w:tc>
      </w:tr>
      <w:tr w14:paraId="72BCD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35BB6BF">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5</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6EF0C2">
            <w:pPr>
              <w:snapToGrid w:val="0"/>
              <w:ind w:left="0" w:leftChars="0" w:right="0" w:rightChars="0" w:firstLine="0" w:firstLineChars="0"/>
              <w:jc w:val="left"/>
              <w:rPr>
                <w:rFonts w:hint="eastAsia" w:ascii="方正仿宋_GB2312" w:hAnsi="方正仿宋_GB2312" w:eastAsia="方正仿宋_GB2312" w:cs="方正仿宋_GB2312"/>
                <w:i w:val="0"/>
                <w:iCs w:val="0"/>
                <w:color w:val="000000"/>
                <w:sz w:val="28"/>
                <w:szCs w:val="28"/>
                <w:u w:val="none"/>
              </w:rPr>
            </w:pP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50810934">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交通运行</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0164F0AA">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对接交通运行现有系统数据，实现大巴车、电瓶车的在线状态、位置追踪及停车场车位占用率等数据的实时监控与展示。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429738FB">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1套</w:t>
            </w:r>
          </w:p>
        </w:tc>
      </w:tr>
      <w:tr w14:paraId="18A9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A64B585">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6</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2BD579">
            <w:pPr>
              <w:snapToGrid w:val="0"/>
              <w:ind w:left="0" w:leftChars="0" w:right="0" w:rightChars="0" w:firstLine="0" w:firstLineChars="0"/>
              <w:jc w:val="left"/>
              <w:rPr>
                <w:rFonts w:hint="eastAsia" w:ascii="方正仿宋_GB2312" w:hAnsi="方正仿宋_GB2312" w:eastAsia="方正仿宋_GB2312" w:cs="方正仿宋_GB2312"/>
                <w:i w:val="0"/>
                <w:iCs w:val="0"/>
                <w:color w:val="000000"/>
                <w:sz w:val="28"/>
                <w:szCs w:val="28"/>
                <w:u w:val="none"/>
              </w:rPr>
            </w:pP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4627FF24">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指挥调度</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1C1596A6">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管理游客安全事件处置全流程，支持事件上报至三级治理中心及处置流程的获取展示；对接对讲通信设备，实现巡检人员定位与管理。</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51FE605A">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1套</w:t>
            </w:r>
          </w:p>
        </w:tc>
      </w:tr>
      <w:tr w14:paraId="41E89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3" w:hRule="atLeast"/>
          <w:jc w:val="center"/>
        </w:trPr>
        <w:tc>
          <w:tcPr>
            <w:tcW w:w="522" w:type="dxa"/>
            <w:tcBorders>
              <w:top w:val="single" w:color="000000" w:sz="4" w:space="0"/>
              <w:left w:val="single" w:color="000000" w:sz="4" w:space="0"/>
              <w:bottom w:val="single" w:color="000000" w:sz="4" w:space="0"/>
              <w:right w:val="single" w:color="000000" w:sz="4" w:space="0"/>
            </w:tcBorders>
            <w:noWrap w:val="0"/>
            <w:vAlign w:val="center"/>
          </w:tcPr>
          <w:p w14:paraId="6B07F106">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7</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14:paraId="37575536">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sz w:val="28"/>
                <w:szCs w:val="28"/>
                <w:u w:val="none"/>
              </w:rPr>
              <w:t>智能预警多跨协同处置</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4C60012B">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事件协同与预案联动</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2AA0DAEA">
            <w:pPr>
              <w:keepNext w:val="0"/>
              <w:keepLines w:val="0"/>
              <w:widowControl/>
              <w:suppressLineNumbers w:val="0"/>
              <w:snapToGrid w:val="0"/>
              <w:spacing w:line="240" w:lineRule="auto"/>
              <w:ind w:left="0" w:leftChars="0" w:right="0" w:rightChars="0" w:firstLine="0" w:firstLineChars="0"/>
              <w:jc w:val="left"/>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完成与三级治理中心的技术对接，配置景区游客密度预警、停车场饱和度预警及游客异常行为预警等多跨事件处置流程和智能预案，实现事件自动分拨、部门协同处置和闭环反馈。</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5C45EB92">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28"/>
                <w:szCs w:val="28"/>
                <w:u w:val="none"/>
                <w:lang w:val="en-US" w:eastAsia="zh-CN" w:bidi="ar"/>
              </w:rPr>
              <w:t>1套</w:t>
            </w:r>
          </w:p>
        </w:tc>
      </w:tr>
    </w:tbl>
    <w:p w14:paraId="0828E7A8">
      <w:pPr>
        <w:bidi w:val="0"/>
        <w:rPr>
          <w:rFonts w:hint="eastAsia"/>
        </w:rPr>
      </w:pPr>
      <w:bookmarkStart w:id="14" w:name="_Toc15783"/>
    </w:p>
    <w:p w14:paraId="7AA2CCE3">
      <w:pPr>
        <w:bidi w:val="0"/>
        <w:rPr>
          <w:rFonts w:hint="eastAsia"/>
        </w:rPr>
      </w:pPr>
    </w:p>
    <w:p w14:paraId="1D253A86">
      <w:pPr>
        <w:bidi w:val="0"/>
        <w:rPr>
          <w:rFonts w:hint="eastAsia"/>
        </w:rPr>
      </w:pPr>
    </w:p>
    <w:p w14:paraId="7FA54EBA">
      <w:pPr>
        <w:bidi w:val="0"/>
        <w:rPr>
          <w:rFonts w:hint="eastAsia"/>
        </w:rPr>
      </w:pPr>
    </w:p>
    <w:p w14:paraId="56E08049">
      <w:pPr>
        <w:bidi w:val="0"/>
        <w:rPr>
          <w:rFonts w:hint="eastAsia"/>
        </w:rPr>
      </w:pPr>
    </w:p>
    <w:p w14:paraId="0F4BB5AE">
      <w:pPr>
        <w:bidi w:val="0"/>
        <w:rPr>
          <w:rFonts w:hint="eastAsia"/>
        </w:rPr>
      </w:pPr>
    </w:p>
    <w:p w14:paraId="39B6BCF2">
      <w:pPr>
        <w:bidi w:val="0"/>
        <w:rPr>
          <w:rFonts w:hint="eastAsia"/>
        </w:rPr>
      </w:pPr>
    </w:p>
    <w:p w14:paraId="323723D2">
      <w:pPr>
        <w:bidi w:val="0"/>
        <w:rPr>
          <w:rFonts w:hint="eastAsia"/>
        </w:rPr>
      </w:pPr>
    </w:p>
    <w:p w14:paraId="35DEB23A">
      <w:pPr>
        <w:bidi w:val="0"/>
        <w:rPr>
          <w:rFonts w:hint="eastAsia"/>
        </w:rPr>
      </w:pPr>
    </w:p>
    <w:p w14:paraId="584FB4C8">
      <w:pPr>
        <w:bidi w:val="0"/>
        <w:rPr>
          <w:rFonts w:hint="eastAsia"/>
        </w:rPr>
      </w:pPr>
    </w:p>
    <w:p w14:paraId="0FCB23B0">
      <w:pPr>
        <w:bidi w:val="0"/>
        <w:rPr>
          <w:rFonts w:hint="eastAsia"/>
        </w:rPr>
      </w:pPr>
    </w:p>
    <w:p w14:paraId="51D64B06">
      <w:pPr>
        <w:bidi w:val="0"/>
        <w:rPr>
          <w:rFonts w:hint="eastAsia"/>
        </w:rPr>
      </w:pPr>
    </w:p>
    <w:p w14:paraId="6DE6922F">
      <w:pPr>
        <w:bidi w:val="0"/>
        <w:rPr>
          <w:rFonts w:hint="eastAsia"/>
        </w:rPr>
      </w:pPr>
    </w:p>
    <w:p w14:paraId="3AA33102">
      <w:pPr>
        <w:bidi w:val="0"/>
        <w:rPr>
          <w:rFonts w:hint="eastAsia"/>
        </w:rPr>
      </w:pPr>
    </w:p>
    <w:p w14:paraId="167961FE">
      <w:pPr>
        <w:bidi w:val="0"/>
        <w:rPr>
          <w:rFonts w:hint="eastAsia"/>
        </w:rPr>
      </w:pPr>
    </w:p>
    <w:p w14:paraId="4B445C35">
      <w:pPr>
        <w:bidi w:val="0"/>
        <w:rPr>
          <w:rFonts w:hint="eastAsia"/>
        </w:rPr>
      </w:pPr>
    </w:p>
    <w:p w14:paraId="20B2B274">
      <w:pPr>
        <w:bidi w:val="0"/>
        <w:rPr>
          <w:rFonts w:hint="eastAsia"/>
        </w:rPr>
      </w:pPr>
    </w:p>
    <w:p w14:paraId="0AE9BEE7">
      <w:pPr>
        <w:bidi w:val="0"/>
        <w:rPr>
          <w:rFonts w:hint="eastAsia"/>
        </w:rPr>
      </w:pPr>
    </w:p>
    <w:p w14:paraId="0E243D33">
      <w:pPr>
        <w:bidi w:val="0"/>
        <w:rPr>
          <w:rFonts w:hint="eastAsia"/>
        </w:rPr>
      </w:pPr>
    </w:p>
    <w:p w14:paraId="5304327F">
      <w:pPr>
        <w:bidi w:val="0"/>
        <w:rPr>
          <w:rFonts w:hint="eastAsia"/>
        </w:rPr>
      </w:pPr>
    </w:p>
    <w:p w14:paraId="04EB89E3">
      <w:pPr>
        <w:bidi w:val="0"/>
        <w:rPr>
          <w:rFonts w:hint="eastAsia"/>
        </w:rPr>
      </w:pPr>
    </w:p>
    <w:p w14:paraId="7C9CF96B">
      <w:pPr>
        <w:bidi w:val="0"/>
        <w:rPr>
          <w:rFonts w:hint="eastAsia"/>
        </w:rPr>
      </w:pPr>
    </w:p>
    <w:p w14:paraId="460BE8F6">
      <w:pPr>
        <w:bidi w:val="0"/>
        <w:rPr>
          <w:rFonts w:hint="eastAsia"/>
        </w:rPr>
      </w:pPr>
    </w:p>
    <w:p w14:paraId="33715146">
      <w:pPr>
        <w:bidi w:val="0"/>
        <w:rPr>
          <w:rFonts w:hint="eastAsia"/>
        </w:rPr>
      </w:pPr>
    </w:p>
    <w:p w14:paraId="7BA9BEA4">
      <w:pPr>
        <w:bidi w:val="0"/>
        <w:rPr>
          <w:rFonts w:hint="eastAsia"/>
        </w:rPr>
      </w:pPr>
    </w:p>
    <w:p w14:paraId="1AEFF849">
      <w:pPr>
        <w:bidi w:val="0"/>
        <w:rPr>
          <w:rFonts w:hint="eastAsia"/>
        </w:rPr>
      </w:pPr>
    </w:p>
    <w:p w14:paraId="37DFDAEA">
      <w:pPr>
        <w:bidi w:val="0"/>
        <w:rPr>
          <w:rFonts w:hint="eastAsia"/>
        </w:rPr>
      </w:pPr>
    </w:p>
    <w:p w14:paraId="2AF6954A">
      <w:pPr>
        <w:bidi w:val="0"/>
        <w:rPr>
          <w:rFonts w:hint="eastAsia"/>
        </w:rPr>
      </w:pPr>
    </w:p>
    <w:p w14:paraId="29FB0207">
      <w:pPr>
        <w:pStyle w:val="2"/>
        <w:bidi w:val="0"/>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第三篇  项目商务要求</w:t>
      </w:r>
      <w:bookmarkEnd w:id="14"/>
      <w:bookmarkStart w:id="15" w:name="_Toc267320049"/>
    </w:p>
    <w:bookmarkEnd w:id="15"/>
    <w:p w14:paraId="4E7059F4">
      <w:pPr>
        <w:pStyle w:val="3"/>
        <w:bidi w:val="0"/>
        <w:rPr>
          <w:rFonts w:hint="eastAsia" w:ascii="方正仿宋_GB2312" w:hAnsi="方正仿宋_GB2312" w:eastAsia="方正仿宋_GB2312" w:cs="方正仿宋_GB2312"/>
          <w:b/>
          <w:bCs/>
          <w:sz w:val="28"/>
          <w:szCs w:val="28"/>
          <w:highlight w:val="none"/>
        </w:rPr>
      </w:pPr>
      <w:bookmarkStart w:id="16" w:name="_Toc527367117"/>
      <w:bookmarkStart w:id="17" w:name="_Toc26143"/>
      <w:r>
        <w:rPr>
          <w:rFonts w:hint="eastAsia" w:ascii="方正仿宋_GB2312" w:hAnsi="方正仿宋_GB2312" w:eastAsia="方正仿宋_GB2312" w:cs="方正仿宋_GB2312"/>
          <w:b/>
          <w:bCs/>
          <w:sz w:val="28"/>
          <w:szCs w:val="28"/>
          <w:highlight w:val="none"/>
        </w:rPr>
        <w:t>一、</w:t>
      </w:r>
      <w:bookmarkEnd w:id="16"/>
      <w:bookmarkStart w:id="18" w:name="_Toc527367118"/>
      <w:bookmarkStart w:id="19" w:name="_Toc267320050"/>
      <w:r>
        <w:rPr>
          <w:rFonts w:hint="eastAsia" w:ascii="方正仿宋_GB2312" w:hAnsi="方正仿宋_GB2312" w:eastAsia="方正仿宋_GB2312" w:cs="方正仿宋_GB2312"/>
          <w:b/>
          <w:bCs/>
          <w:sz w:val="28"/>
          <w:szCs w:val="28"/>
          <w:highlight w:val="none"/>
        </w:rPr>
        <w:t>服务期、服务地点及验收方式</w:t>
      </w:r>
      <w:bookmarkEnd w:id="17"/>
    </w:p>
    <w:p w14:paraId="0AE77556">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（一）服务期</w:t>
      </w:r>
      <w:r>
        <w:rPr>
          <w:rFonts w:hint="eastAsia" w:ascii="方正仿宋_GB2312" w:hAnsi="方正仿宋_GB2312" w:eastAsia="方正仿宋_GB2312" w:cs="方正仿宋_GB2312"/>
          <w:color w:val="auto"/>
          <w:sz w:val="28"/>
          <w:szCs w:val="28"/>
          <w:highlight w:val="none"/>
          <w:lang w:eastAsia="zh-CN"/>
        </w:rPr>
        <w:t>：</w:t>
      </w:r>
    </w:p>
    <w:p w14:paraId="7B216FFB">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（1）合同签订之日起30个日历日内完成本项目开发建设，完工后试运行1个月，并达到验收标准。</w:t>
      </w:r>
    </w:p>
    <w:p w14:paraId="0B99AE8E">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（2）运维服务期一年，自项目验收合格之日起算。</w:t>
      </w:r>
    </w:p>
    <w:p w14:paraId="382DB05E">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（二）服务地点</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采购人指定地点。</w:t>
      </w:r>
    </w:p>
    <w:p w14:paraId="24E99264">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（三）验收方式</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采购人自行组织验收。</w:t>
      </w:r>
    </w:p>
    <w:p w14:paraId="28E2747B">
      <w:pPr>
        <w:pageBreakBefore w:val="0"/>
        <w:widowControl/>
        <w:kinsoku/>
        <w:wordWrap/>
        <w:overflowPunct/>
        <w:topLinePunct w:val="0"/>
        <w:autoSpaceDE/>
        <w:autoSpaceDN/>
        <w:bidi w:val="0"/>
        <w:spacing w:line="400" w:lineRule="exact"/>
        <w:textAlignment w:val="auto"/>
        <w:rPr>
          <w:rFonts w:hint="eastAsia"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二、报价要求</w:t>
      </w:r>
      <w:bookmarkEnd w:id="18"/>
    </w:p>
    <w:p w14:paraId="3A6B889C">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bookmarkStart w:id="20" w:name="_Toc527367119"/>
      <w:r>
        <w:rPr>
          <w:rFonts w:hint="eastAsia" w:ascii="方正仿宋_GB2312" w:hAnsi="方正仿宋_GB2312" w:eastAsia="方正仿宋_GB2312" w:cs="方正仿宋_GB2312"/>
          <w:color w:val="auto"/>
          <w:sz w:val="28"/>
          <w:szCs w:val="28"/>
          <w:highlight w:val="none"/>
        </w:rPr>
        <w:t>本项目报价须为人民币报价。供应商的报价应包括完成项目的全部费用，包括但不限于运维服务费、技术升级费、辅材费、耗材费、人工费、培训费、税费及其它与本项目相关的一切费用。采购人除此以外不支付其它费用。因供应商自身原因造成漏报、少报皆由其自行承担责任，采购人不再补偿。</w:t>
      </w:r>
      <w:bookmarkEnd w:id="19"/>
      <w:bookmarkEnd w:id="20"/>
    </w:p>
    <w:p w14:paraId="42D5AD9B">
      <w:pPr>
        <w:pageBreakBefore w:val="0"/>
        <w:widowControl/>
        <w:kinsoku/>
        <w:wordWrap/>
        <w:overflowPunct/>
        <w:topLinePunct w:val="0"/>
        <w:autoSpaceDE/>
        <w:autoSpaceDN/>
        <w:bidi w:val="0"/>
        <w:spacing w:line="400" w:lineRule="exact"/>
        <w:textAlignment w:val="auto"/>
        <w:rPr>
          <w:rFonts w:hint="eastAsia" w:ascii="方正仿宋_GB2312" w:hAnsi="方正仿宋_GB2312" w:eastAsia="方正仿宋_GB2312" w:cs="方正仿宋_GB2312"/>
          <w:b/>
          <w:bCs/>
          <w:kern w:val="2"/>
          <w:sz w:val="28"/>
          <w:szCs w:val="28"/>
          <w:highlight w:val="none"/>
          <w:lang w:val="en-US" w:eastAsia="zh-CN" w:bidi="ar-SA"/>
        </w:rPr>
      </w:pPr>
      <w:bookmarkStart w:id="21" w:name="_Toc527367120"/>
      <w:bookmarkStart w:id="22" w:name="_Toc267320051"/>
      <w:r>
        <w:rPr>
          <w:rFonts w:hint="eastAsia" w:ascii="方正仿宋_GB2312" w:hAnsi="方正仿宋_GB2312" w:eastAsia="方正仿宋_GB2312" w:cs="方正仿宋_GB2312"/>
          <w:b/>
          <w:bCs/>
          <w:kern w:val="2"/>
          <w:sz w:val="28"/>
          <w:szCs w:val="28"/>
          <w:highlight w:val="none"/>
          <w:lang w:val="en-US" w:eastAsia="zh-CN" w:bidi="ar-SA"/>
        </w:rPr>
        <w:t>三、付款方式</w:t>
      </w:r>
      <w:bookmarkEnd w:id="21"/>
      <w:bookmarkEnd w:id="22"/>
      <w:bookmarkStart w:id="23" w:name="_Toc527367123"/>
    </w:p>
    <w:p w14:paraId="46673DF0">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1.合同签订后，成交供应商按照合同约定时间内完成项目，提交采购人并通过采购人验收合格后支付合同金额的100%，由成交供应商出具合法合规的发票，经采购人审核无误后支付。</w:t>
      </w:r>
    </w:p>
    <w:p w14:paraId="34A1C56B">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2、采购人支付款项前，中标人应向采购人提供足额、有效的增值税普通发票，否则，采购人有权不予付款，且不承担任何法律责任。</w:t>
      </w:r>
    </w:p>
    <w:p w14:paraId="083C39F0">
      <w:pPr>
        <w:pageBreakBefore w:val="0"/>
        <w:widowControl/>
        <w:kinsoku/>
        <w:wordWrap/>
        <w:overflowPunct/>
        <w:topLinePunct w:val="0"/>
        <w:autoSpaceDE/>
        <w:autoSpaceDN/>
        <w:bidi w:val="0"/>
        <w:spacing w:line="400" w:lineRule="exact"/>
        <w:textAlignment w:val="auto"/>
        <w:rPr>
          <w:rFonts w:hint="eastAsia"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 xml:space="preserve"> 四、</w:t>
      </w:r>
      <w:bookmarkStart w:id="24" w:name="_Toc398650620"/>
      <w:r>
        <w:rPr>
          <w:rFonts w:hint="eastAsia" w:ascii="方正仿宋_GB2312" w:hAnsi="方正仿宋_GB2312" w:eastAsia="方正仿宋_GB2312" w:cs="方正仿宋_GB2312"/>
          <w:b/>
          <w:bCs/>
          <w:kern w:val="2"/>
          <w:sz w:val="28"/>
          <w:szCs w:val="28"/>
          <w:highlight w:val="none"/>
          <w:lang w:val="en-US" w:eastAsia="zh-CN" w:bidi="ar-SA"/>
        </w:rPr>
        <w:t>质量保证及售后服务</w:t>
      </w:r>
      <w:bookmarkEnd w:id="24"/>
      <w:bookmarkStart w:id="25" w:name="_Toc474603918"/>
    </w:p>
    <w:p w14:paraId="67EE4585">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（一）质量保证期</w:t>
      </w:r>
      <w:bookmarkStart w:id="26" w:name="_Toc24914"/>
      <w:r>
        <w:rPr>
          <w:rFonts w:hint="eastAsia" w:ascii="方正仿宋_GB2312" w:hAnsi="方正仿宋_GB2312" w:eastAsia="方正仿宋_GB2312" w:cs="方正仿宋_GB2312"/>
          <w:color w:val="auto"/>
          <w:sz w:val="28"/>
          <w:szCs w:val="28"/>
          <w:highlight w:val="none"/>
        </w:rPr>
        <w:t>：自验收合格之日起，提供1年的质量保证期。</w:t>
      </w:r>
      <w:bookmarkEnd w:id="25"/>
      <w:bookmarkEnd w:id="26"/>
      <w:bookmarkStart w:id="27" w:name="_Toc474603919"/>
    </w:p>
    <w:p w14:paraId="11896411">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（二）售后服务内容</w:t>
      </w:r>
      <w:bookmarkEnd w:id="27"/>
      <w:bookmarkStart w:id="28" w:name="_Toc275"/>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供应商在服务质保期内应当为采购人提供以下技术支持服务：</w:t>
      </w:r>
      <w:bookmarkEnd w:id="28"/>
    </w:p>
    <w:p w14:paraId="7EB36A36">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bookmarkStart w:id="29" w:name="_Toc4573"/>
      <w:bookmarkStart w:id="30" w:name="_Toc20214"/>
      <w:r>
        <w:rPr>
          <w:rFonts w:hint="eastAsia" w:ascii="方正仿宋_GB2312" w:hAnsi="方正仿宋_GB2312" w:eastAsia="方正仿宋_GB2312" w:cs="方正仿宋_GB2312"/>
          <w:color w:val="auto"/>
          <w:sz w:val="28"/>
          <w:szCs w:val="28"/>
          <w:highlight w:val="none"/>
        </w:rPr>
        <w:t>1、质量保证期内服务要求</w:t>
      </w:r>
      <w:bookmarkEnd w:id="29"/>
      <w:bookmarkEnd w:id="30"/>
    </w:p>
    <w:p w14:paraId="5EC3F273">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bookmarkStart w:id="31" w:name="_Toc16137"/>
      <w:bookmarkStart w:id="32" w:name="_Toc25055"/>
      <w:r>
        <w:rPr>
          <w:rFonts w:hint="eastAsia" w:ascii="方正仿宋_GB2312" w:hAnsi="方正仿宋_GB2312" w:eastAsia="方正仿宋_GB2312" w:cs="方正仿宋_GB2312"/>
          <w:color w:val="auto"/>
          <w:sz w:val="28"/>
          <w:szCs w:val="28"/>
          <w:highlight w:val="none"/>
        </w:rPr>
        <w:t>1.1电话咨询</w:t>
      </w:r>
      <w:bookmarkEnd w:id="31"/>
      <w:bookmarkEnd w:id="32"/>
    </w:p>
    <w:p w14:paraId="48FD37A4">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bookmarkStart w:id="33" w:name="_Toc17459"/>
      <w:bookmarkStart w:id="34" w:name="_Toc32267"/>
      <w:r>
        <w:rPr>
          <w:rFonts w:hint="eastAsia" w:ascii="方正仿宋_GB2312" w:hAnsi="方正仿宋_GB2312" w:eastAsia="方正仿宋_GB2312" w:cs="方正仿宋_GB2312"/>
          <w:color w:val="auto"/>
          <w:sz w:val="28"/>
          <w:szCs w:val="28"/>
          <w:highlight w:val="none"/>
        </w:rPr>
        <w:t>成交供应商应当为用户提供技术援助电话，解答用户在使用中遇到的问题，及时为用户提出解决问题的建议。</w:t>
      </w:r>
      <w:bookmarkEnd w:id="33"/>
      <w:bookmarkEnd w:id="34"/>
    </w:p>
    <w:p w14:paraId="3E380F0B">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bookmarkStart w:id="35" w:name="_Toc2968"/>
      <w:bookmarkStart w:id="36" w:name="_Toc32259"/>
      <w:r>
        <w:rPr>
          <w:rFonts w:hint="eastAsia" w:ascii="方正仿宋_GB2312" w:hAnsi="方正仿宋_GB2312" w:eastAsia="方正仿宋_GB2312" w:cs="方正仿宋_GB2312"/>
          <w:color w:val="auto"/>
          <w:sz w:val="28"/>
          <w:szCs w:val="28"/>
          <w:highlight w:val="none"/>
        </w:rPr>
        <w:t>1.2现场响应</w:t>
      </w:r>
      <w:bookmarkEnd w:id="35"/>
      <w:bookmarkEnd w:id="36"/>
    </w:p>
    <w:p w14:paraId="0BA92344">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bookmarkStart w:id="37" w:name="_Toc18189"/>
      <w:bookmarkStart w:id="38" w:name="_Toc31226"/>
      <w:r>
        <w:rPr>
          <w:rFonts w:hint="eastAsia" w:ascii="方正仿宋_GB2312" w:hAnsi="方正仿宋_GB2312" w:eastAsia="方正仿宋_GB2312" w:cs="方正仿宋_GB2312"/>
          <w:color w:val="auto"/>
          <w:sz w:val="28"/>
          <w:szCs w:val="28"/>
          <w:highlight w:val="none"/>
        </w:rPr>
        <w:t>用户遇到使用及技术问题，电话咨询不能解决的，成交供应商应在24小时内采取相应响应措施；无法在4小时内解决的，应在48小时内派出专业人员进行技术支持。</w:t>
      </w:r>
      <w:bookmarkEnd w:id="37"/>
      <w:bookmarkEnd w:id="38"/>
    </w:p>
    <w:p w14:paraId="6D809530">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bookmarkStart w:id="39" w:name="_Toc29206"/>
      <w:bookmarkStart w:id="40" w:name="_Toc20809"/>
      <w:r>
        <w:rPr>
          <w:rFonts w:hint="eastAsia" w:ascii="方正仿宋_GB2312" w:hAnsi="方正仿宋_GB2312" w:eastAsia="方正仿宋_GB2312" w:cs="方正仿宋_GB2312"/>
          <w:color w:val="auto"/>
          <w:sz w:val="28"/>
          <w:szCs w:val="28"/>
          <w:highlight w:val="none"/>
        </w:rPr>
        <w:t>2、质保期外服务要求</w:t>
      </w:r>
      <w:bookmarkEnd w:id="39"/>
      <w:bookmarkEnd w:id="40"/>
    </w:p>
    <w:p w14:paraId="757816EE">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bookmarkStart w:id="41" w:name="_Toc507"/>
      <w:bookmarkStart w:id="42" w:name="_Toc19758"/>
      <w:r>
        <w:rPr>
          <w:rFonts w:hint="eastAsia" w:ascii="方正仿宋_GB2312" w:hAnsi="方正仿宋_GB2312" w:eastAsia="方正仿宋_GB2312" w:cs="方正仿宋_GB2312"/>
          <w:color w:val="auto"/>
          <w:sz w:val="28"/>
          <w:szCs w:val="28"/>
          <w:highlight w:val="none"/>
        </w:rPr>
        <w:t>2.1质量保证期过后，成交供应商应同样提供免费电话咨询服务，并应承诺提供上门维护服务。</w:t>
      </w:r>
      <w:bookmarkEnd w:id="41"/>
      <w:bookmarkEnd w:id="42"/>
    </w:p>
    <w:p w14:paraId="4BC6702D">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b/>
          <w:bCs/>
          <w:kern w:val="2"/>
          <w:sz w:val="28"/>
          <w:szCs w:val="28"/>
          <w:highlight w:val="none"/>
          <w:lang w:val="en-US" w:eastAsia="zh-CN" w:bidi="ar-SA"/>
        </w:rPr>
      </w:pPr>
      <w:bookmarkStart w:id="43" w:name="_Toc2580"/>
      <w:bookmarkStart w:id="44" w:name="_Toc17253"/>
      <w:r>
        <w:rPr>
          <w:rFonts w:hint="eastAsia" w:ascii="方正仿宋_GB2312" w:hAnsi="方正仿宋_GB2312" w:eastAsia="方正仿宋_GB2312" w:cs="方正仿宋_GB2312"/>
          <w:color w:val="auto"/>
          <w:sz w:val="28"/>
          <w:szCs w:val="28"/>
          <w:highlight w:val="none"/>
        </w:rPr>
        <w:t>2.2质量保证期过后，采购人需要继续由原成交供应商提供售后服务的，成交供应商应以优惠价格提供售后服务。</w:t>
      </w:r>
      <w:bookmarkEnd w:id="43"/>
      <w:bookmarkEnd w:id="44"/>
    </w:p>
    <w:p w14:paraId="49B1177E">
      <w:pPr>
        <w:pageBreakBefore w:val="0"/>
        <w:widowControl/>
        <w:kinsoku/>
        <w:wordWrap/>
        <w:overflowPunct/>
        <w:topLinePunct w:val="0"/>
        <w:autoSpaceDE/>
        <w:autoSpaceDN/>
        <w:bidi w:val="0"/>
        <w:spacing w:line="400" w:lineRule="exact"/>
        <w:textAlignment w:val="auto"/>
        <w:rPr>
          <w:rFonts w:hint="eastAsia"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五、</w:t>
      </w:r>
      <w:bookmarkEnd w:id="23"/>
      <w:r>
        <w:rPr>
          <w:rFonts w:hint="eastAsia" w:ascii="方正仿宋_GB2312" w:hAnsi="方正仿宋_GB2312" w:eastAsia="方正仿宋_GB2312" w:cs="方正仿宋_GB2312"/>
          <w:b/>
          <w:bCs/>
          <w:kern w:val="2"/>
          <w:sz w:val="28"/>
          <w:szCs w:val="28"/>
          <w:highlight w:val="none"/>
          <w:lang w:val="en-US" w:eastAsia="zh-CN" w:bidi="ar-SA"/>
        </w:rPr>
        <w:t>知识产权</w:t>
      </w:r>
    </w:p>
    <w:p w14:paraId="242A225B">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采购方在中华人民共和国境内使用中标人提供的货物及服务时，免受第三方提出的侵犯其专利权或其它知识产权的起诉。如果第三方提出侵权指控，中标人应承担由此而引起的一切法律责任和费用。</w:t>
      </w:r>
    </w:p>
    <w:p w14:paraId="737AB8AF">
      <w:pPr>
        <w:pageBreakBefore w:val="0"/>
        <w:widowControl/>
        <w:kinsoku/>
        <w:wordWrap/>
        <w:overflowPunct/>
        <w:topLinePunct w:val="0"/>
        <w:autoSpaceDE/>
        <w:autoSpaceDN/>
        <w:bidi w:val="0"/>
        <w:spacing w:line="400" w:lineRule="exact"/>
        <w:textAlignment w:val="auto"/>
        <w:rPr>
          <w:rFonts w:hint="eastAsia" w:ascii="方正仿宋_GB2312" w:hAnsi="方正仿宋_GB2312" w:eastAsia="方正仿宋_GB2312" w:cs="方正仿宋_GB2312"/>
          <w:b/>
          <w:bCs/>
          <w:kern w:val="2"/>
          <w:sz w:val="28"/>
          <w:szCs w:val="28"/>
          <w:highlight w:val="none"/>
          <w:lang w:val="en-US" w:eastAsia="zh-CN" w:bidi="ar-SA"/>
        </w:rPr>
      </w:pPr>
      <w:bookmarkStart w:id="45" w:name="_Toc267320054"/>
      <w:bookmarkStart w:id="46" w:name="_Toc527367124"/>
      <w:r>
        <w:rPr>
          <w:rFonts w:hint="eastAsia" w:ascii="方正仿宋_GB2312" w:hAnsi="方正仿宋_GB2312" w:eastAsia="方正仿宋_GB2312" w:cs="方正仿宋_GB2312"/>
          <w:b/>
          <w:bCs/>
          <w:kern w:val="2"/>
          <w:sz w:val="28"/>
          <w:szCs w:val="28"/>
          <w:highlight w:val="none"/>
          <w:lang w:val="en-US" w:eastAsia="zh-CN" w:bidi="ar-SA"/>
        </w:rPr>
        <w:t>六、</w:t>
      </w:r>
      <w:bookmarkEnd w:id="45"/>
      <w:r>
        <w:rPr>
          <w:rFonts w:hint="eastAsia" w:ascii="方正仿宋_GB2312" w:hAnsi="方正仿宋_GB2312" w:eastAsia="方正仿宋_GB2312" w:cs="方正仿宋_GB2312"/>
          <w:b/>
          <w:bCs/>
          <w:kern w:val="2"/>
          <w:sz w:val="28"/>
          <w:szCs w:val="28"/>
          <w:highlight w:val="none"/>
          <w:lang w:val="en-US" w:eastAsia="zh-CN" w:bidi="ar-SA"/>
        </w:rPr>
        <w:t>其他商务要求内容</w:t>
      </w:r>
      <w:bookmarkEnd w:id="46"/>
    </w:p>
    <w:p w14:paraId="39500D4E">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供应商必须在响应文件中对以上条款和服务承诺明确列出，承诺内容必须达到本篇及竞争性磋商文件其他条款的要求。</w:t>
      </w:r>
    </w:p>
    <w:p w14:paraId="1EE3E7E4">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其他未尽事宜由供需双方在采购合同中详细约定。</w:t>
      </w:r>
    </w:p>
    <w:p w14:paraId="44FDAE2F">
      <w:pP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br w:type="page"/>
      </w:r>
      <w:bookmarkStart w:id="47" w:name="_Toc11941"/>
      <w:bookmarkEnd w:id="47"/>
      <w:bookmarkStart w:id="48" w:name="_Toc30463"/>
      <w:bookmarkEnd w:id="48"/>
      <w:bookmarkStart w:id="49" w:name="_Toc13225"/>
      <w:bookmarkEnd w:id="49"/>
      <w:bookmarkStart w:id="50" w:name="_Toc17999"/>
      <w:bookmarkEnd w:id="50"/>
      <w:bookmarkStart w:id="51" w:name="_Toc8343"/>
      <w:bookmarkEnd w:id="51"/>
      <w:bookmarkStart w:id="52" w:name="_Toc21574"/>
      <w:bookmarkEnd w:id="52"/>
      <w:bookmarkStart w:id="53" w:name="_Toc9332"/>
      <w:bookmarkEnd w:id="53"/>
    </w:p>
    <w:p w14:paraId="4D5A3C5A">
      <w:pPr>
        <w:pStyle w:val="2"/>
        <w:bidi w:val="0"/>
        <w:rPr>
          <w:rFonts w:hint="eastAsia" w:ascii="方正仿宋_GB2312" w:hAnsi="方正仿宋_GB2312" w:eastAsia="方正仿宋_GB2312" w:cs="方正仿宋_GB2312"/>
          <w:b/>
          <w:bCs/>
          <w:color w:val="auto"/>
          <w:sz w:val="28"/>
          <w:szCs w:val="28"/>
          <w:highlight w:val="none"/>
        </w:rPr>
      </w:pPr>
      <w:bookmarkStart w:id="54" w:name="_Toc27705"/>
      <w:r>
        <w:rPr>
          <w:rFonts w:hint="eastAsia" w:ascii="方正仿宋_GB2312" w:hAnsi="方正仿宋_GB2312" w:eastAsia="方正仿宋_GB2312" w:cs="方正仿宋_GB2312"/>
          <w:b/>
          <w:bCs/>
          <w:color w:val="auto"/>
          <w:sz w:val="28"/>
          <w:szCs w:val="28"/>
          <w:highlight w:val="none"/>
        </w:rPr>
        <w:t>第</w:t>
      </w:r>
      <w:r>
        <w:rPr>
          <w:rFonts w:hint="eastAsia" w:ascii="方正仿宋_GB2312" w:hAnsi="方正仿宋_GB2312" w:eastAsia="方正仿宋_GB2312" w:cs="方正仿宋_GB2312"/>
          <w:b/>
          <w:bCs/>
          <w:color w:val="auto"/>
          <w:sz w:val="28"/>
          <w:szCs w:val="28"/>
          <w:highlight w:val="none"/>
          <w:lang w:eastAsia="zh-CN"/>
        </w:rPr>
        <w:t>四</w:t>
      </w:r>
      <w:r>
        <w:rPr>
          <w:rFonts w:hint="eastAsia" w:ascii="方正仿宋_GB2312" w:hAnsi="方正仿宋_GB2312" w:eastAsia="方正仿宋_GB2312" w:cs="方正仿宋_GB2312"/>
          <w:b/>
          <w:bCs/>
          <w:color w:val="auto"/>
          <w:sz w:val="28"/>
          <w:szCs w:val="28"/>
          <w:highlight w:val="none"/>
        </w:rPr>
        <w:t xml:space="preserve">篇 </w:t>
      </w:r>
      <w:bookmarkStart w:id="55" w:name="_Toc5725"/>
      <w:bookmarkStart w:id="56" w:name="_Toc77151661"/>
      <w:bookmarkStart w:id="57" w:name="_Toc474603926"/>
      <w:r>
        <w:rPr>
          <w:rFonts w:hint="eastAsia" w:ascii="方正仿宋_GB2312" w:hAnsi="方正仿宋_GB2312" w:eastAsia="方正仿宋_GB2312" w:cs="方正仿宋_GB2312"/>
          <w:b/>
          <w:bCs/>
          <w:color w:val="auto"/>
          <w:sz w:val="28"/>
          <w:szCs w:val="28"/>
          <w:highlight w:val="none"/>
        </w:rPr>
        <w:t>磋商程序及方法、评审标准、无效响应和采购终止</w:t>
      </w:r>
      <w:bookmarkEnd w:id="54"/>
      <w:bookmarkEnd w:id="55"/>
    </w:p>
    <w:p w14:paraId="12A01135">
      <w:pPr>
        <w:pStyle w:val="3"/>
        <w:pageBreakBefore w:val="0"/>
        <w:widowControl/>
        <w:kinsoku/>
        <w:wordWrap/>
        <w:overflowPunct/>
        <w:topLinePunct w:val="0"/>
        <w:autoSpaceDE/>
        <w:autoSpaceDN/>
        <w:bidi w:val="0"/>
        <w:spacing w:before="0" w:after="0" w:line="400" w:lineRule="exact"/>
        <w:ind w:left="0" w:firstLine="562" w:firstLineChars="200"/>
        <w:textAlignment w:val="auto"/>
        <w:rPr>
          <w:rFonts w:hint="eastAsia" w:ascii="方正仿宋_GB2312" w:hAnsi="方正仿宋_GB2312" w:eastAsia="方正仿宋_GB2312" w:cs="方正仿宋_GB2312"/>
          <w:b/>
          <w:bCs/>
          <w:color w:val="auto"/>
          <w:sz w:val="28"/>
          <w:szCs w:val="28"/>
          <w:highlight w:val="none"/>
        </w:rPr>
      </w:pPr>
      <w:bookmarkStart w:id="58" w:name="_Toc30720"/>
      <w:bookmarkStart w:id="59" w:name="_Toc31848"/>
      <w:bookmarkStart w:id="60" w:name="_Toc4696"/>
      <w:r>
        <w:rPr>
          <w:rFonts w:hint="eastAsia" w:ascii="方正仿宋_GB2312" w:hAnsi="方正仿宋_GB2312" w:eastAsia="方正仿宋_GB2312" w:cs="方正仿宋_GB2312"/>
          <w:b/>
          <w:bCs/>
          <w:color w:val="auto"/>
          <w:sz w:val="28"/>
          <w:szCs w:val="28"/>
          <w:highlight w:val="none"/>
        </w:rPr>
        <w:t>一、磋商程序及方法</w:t>
      </w:r>
      <w:bookmarkEnd w:id="56"/>
      <w:bookmarkEnd w:id="58"/>
      <w:bookmarkEnd w:id="59"/>
      <w:bookmarkEnd w:id="60"/>
    </w:p>
    <w:p w14:paraId="4AE5D914">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磋商按竞争性磋商文件规定的时间和地点进行，供应商须有法定代表人（或其授权代表</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或自然人参加并签到。竞争性磋商以抽签的形式确定磋商顺序，由本项目依法组建的竞争性磋商小组（以下简称磋商小组</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分别与各供应商进行磋商。</w:t>
      </w:r>
    </w:p>
    <w:p w14:paraId="0BE984D9">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磋商小组对各供应商的资格条件、响应文件的有效性、完整性和响应程度进行审查。各供应商只有在完全符合要求的前提下，才能参与正式磋商。</w:t>
      </w:r>
    </w:p>
    <w:p w14:paraId="542D14E5">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1.资格性审查。依据法律法规和竞争性磋商文件的规定，对响应文件中的资格证明、等进行审查，以确定供应商是否具备磋商资格。资格性审查资料表如下：</w:t>
      </w:r>
    </w:p>
    <w:tbl>
      <w:tblPr>
        <w:tblStyle w:val="58"/>
        <w:tblW w:w="9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18"/>
        <w:gridCol w:w="3161"/>
        <w:gridCol w:w="5052"/>
      </w:tblGrid>
      <w:tr w14:paraId="031A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14:paraId="2E6B7836">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b/>
                <w:color w:val="auto"/>
                <w:kern w:val="0"/>
                <w:sz w:val="28"/>
                <w:szCs w:val="28"/>
                <w:highlight w:val="none"/>
              </w:rPr>
            </w:pPr>
            <w:r>
              <w:rPr>
                <w:rFonts w:hint="eastAsia" w:ascii="方正仿宋_GB2312" w:hAnsi="方正仿宋_GB2312" w:eastAsia="方正仿宋_GB2312" w:cs="方正仿宋_GB2312"/>
                <w:b/>
                <w:color w:val="auto"/>
                <w:kern w:val="0"/>
                <w:sz w:val="28"/>
                <w:szCs w:val="28"/>
                <w:highlight w:val="none"/>
              </w:rPr>
              <w:t>序号</w:t>
            </w:r>
          </w:p>
        </w:tc>
        <w:tc>
          <w:tcPr>
            <w:tcW w:w="3879" w:type="dxa"/>
            <w:gridSpan w:val="2"/>
            <w:tcBorders>
              <w:top w:val="single" w:color="auto" w:sz="4" w:space="0"/>
              <w:left w:val="single" w:color="auto" w:sz="4" w:space="0"/>
              <w:bottom w:val="single" w:color="auto" w:sz="4" w:space="0"/>
              <w:right w:val="single" w:color="auto" w:sz="4" w:space="0"/>
            </w:tcBorders>
            <w:noWrap w:val="0"/>
            <w:vAlign w:val="center"/>
          </w:tcPr>
          <w:p w14:paraId="09E2D071">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b/>
                <w:color w:val="auto"/>
                <w:kern w:val="0"/>
                <w:sz w:val="28"/>
                <w:szCs w:val="28"/>
                <w:highlight w:val="none"/>
              </w:rPr>
            </w:pPr>
            <w:r>
              <w:rPr>
                <w:rFonts w:hint="eastAsia" w:ascii="方正仿宋_GB2312" w:hAnsi="方正仿宋_GB2312" w:eastAsia="方正仿宋_GB2312" w:cs="方正仿宋_GB2312"/>
                <w:b/>
                <w:color w:val="auto"/>
                <w:kern w:val="0"/>
                <w:sz w:val="28"/>
                <w:szCs w:val="28"/>
                <w:highlight w:val="none"/>
              </w:rPr>
              <w:t>检查因素</w:t>
            </w:r>
          </w:p>
        </w:tc>
        <w:tc>
          <w:tcPr>
            <w:tcW w:w="5052" w:type="dxa"/>
            <w:tcBorders>
              <w:top w:val="single" w:color="auto" w:sz="4" w:space="0"/>
              <w:left w:val="single" w:color="auto" w:sz="4" w:space="0"/>
              <w:bottom w:val="single" w:color="auto" w:sz="4" w:space="0"/>
              <w:right w:val="single" w:color="auto" w:sz="4" w:space="0"/>
            </w:tcBorders>
            <w:noWrap w:val="0"/>
            <w:vAlign w:val="center"/>
          </w:tcPr>
          <w:p w14:paraId="4E83B753">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b/>
                <w:color w:val="auto"/>
                <w:kern w:val="0"/>
                <w:sz w:val="28"/>
                <w:szCs w:val="28"/>
                <w:highlight w:val="none"/>
              </w:rPr>
            </w:pPr>
            <w:r>
              <w:rPr>
                <w:rFonts w:hint="eastAsia" w:ascii="方正仿宋_GB2312" w:hAnsi="方正仿宋_GB2312" w:eastAsia="方正仿宋_GB2312" w:cs="方正仿宋_GB2312"/>
                <w:b/>
                <w:color w:val="auto"/>
                <w:kern w:val="0"/>
                <w:sz w:val="28"/>
                <w:szCs w:val="28"/>
                <w:highlight w:val="none"/>
              </w:rPr>
              <w:t>检查内容</w:t>
            </w:r>
          </w:p>
        </w:tc>
      </w:tr>
      <w:tr w14:paraId="29FA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828" w:type="dxa"/>
            <w:vMerge w:val="restart"/>
            <w:noWrap w:val="0"/>
            <w:vAlign w:val="center"/>
          </w:tcPr>
          <w:p w14:paraId="6E3BAAE4">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p>
        </w:tc>
        <w:tc>
          <w:tcPr>
            <w:tcW w:w="718" w:type="dxa"/>
            <w:vMerge w:val="restart"/>
            <w:noWrap w:val="0"/>
            <w:vAlign w:val="center"/>
          </w:tcPr>
          <w:p w14:paraId="03B79AF0">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r>
              <w:rPr>
                <w:rFonts w:hint="eastAsia" w:ascii="方正仿宋_GB2312" w:hAnsi="方正仿宋_GB2312" w:eastAsia="方正仿宋_GB2312" w:cs="方正仿宋_GB2312"/>
                <w:color w:val="auto"/>
                <w:sz w:val="28"/>
                <w:szCs w:val="28"/>
                <w:highlight w:val="none"/>
                <w:lang w:val="zh-CN"/>
              </w:rPr>
              <w:t>《中华人民共和国政府采购法》第二十二条规定</w:t>
            </w:r>
          </w:p>
        </w:tc>
        <w:tc>
          <w:tcPr>
            <w:tcW w:w="3161" w:type="dxa"/>
            <w:noWrap w:val="0"/>
            <w:vAlign w:val="center"/>
          </w:tcPr>
          <w:p w14:paraId="4AE1E7BF">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1.具有独立承担民事责任的能力</w:t>
            </w:r>
          </w:p>
        </w:tc>
        <w:tc>
          <w:tcPr>
            <w:tcW w:w="5052" w:type="dxa"/>
            <w:noWrap w:val="0"/>
            <w:vAlign w:val="center"/>
          </w:tcPr>
          <w:p w14:paraId="115836D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1.供应商法人营业执照（副本</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或事业单位法人证书（副本</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或个体工商户营业执照或有效的自然人身份证明或社会团体法人登记证书（提供复印件</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 xml:space="preserve">。 </w:t>
            </w:r>
          </w:p>
          <w:p w14:paraId="0A2A1D31">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2.供应商法定代表人身份证明和法定代表人授权代表委托书。</w:t>
            </w:r>
          </w:p>
        </w:tc>
      </w:tr>
      <w:tr w14:paraId="10B4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Merge w:val="continue"/>
            <w:noWrap w:val="0"/>
            <w:vAlign w:val="center"/>
          </w:tcPr>
          <w:p w14:paraId="1F43EC62">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718" w:type="dxa"/>
            <w:vMerge w:val="continue"/>
            <w:noWrap w:val="0"/>
            <w:vAlign w:val="center"/>
          </w:tcPr>
          <w:p w14:paraId="34C79269">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p>
        </w:tc>
        <w:tc>
          <w:tcPr>
            <w:tcW w:w="3161" w:type="dxa"/>
            <w:noWrap w:val="0"/>
            <w:vAlign w:val="center"/>
          </w:tcPr>
          <w:p w14:paraId="69CC2F26">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zh-CN"/>
              </w:rPr>
              <w:t>2.</w:t>
            </w:r>
            <w:r>
              <w:rPr>
                <w:rFonts w:hint="eastAsia" w:ascii="方正仿宋_GB2312" w:hAnsi="方正仿宋_GB2312" w:eastAsia="方正仿宋_GB2312" w:cs="方正仿宋_GB2312"/>
                <w:color w:val="auto"/>
                <w:sz w:val="28"/>
                <w:szCs w:val="28"/>
                <w:highlight w:val="none"/>
              </w:rPr>
              <w:t>具有良好的商业信誉和健全的财务会计制度</w:t>
            </w:r>
          </w:p>
        </w:tc>
        <w:tc>
          <w:tcPr>
            <w:tcW w:w="5052" w:type="dxa"/>
            <w:vMerge w:val="restart"/>
            <w:noWrap w:val="0"/>
            <w:vAlign w:val="center"/>
          </w:tcPr>
          <w:p w14:paraId="263422C3">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b/>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供应商提供“基本资格条件承诺函”（格式详见第七篇</w:t>
            </w:r>
            <w:r>
              <w:rPr>
                <w:rFonts w:hint="eastAsia" w:ascii="方正仿宋_GB2312" w:hAnsi="方正仿宋_GB2312" w:eastAsia="方正仿宋_GB2312" w:cs="方正仿宋_GB2312"/>
                <w:color w:val="auto"/>
                <w:sz w:val="28"/>
                <w:szCs w:val="28"/>
                <w:highlight w:val="none"/>
                <w:lang w:eastAsia="zh-CN"/>
              </w:rPr>
              <w:t>）</w:t>
            </w:r>
          </w:p>
        </w:tc>
      </w:tr>
      <w:tr w14:paraId="36FA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Merge w:val="continue"/>
            <w:noWrap w:val="0"/>
            <w:vAlign w:val="center"/>
          </w:tcPr>
          <w:p w14:paraId="551E23F6">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718" w:type="dxa"/>
            <w:vMerge w:val="continue"/>
            <w:noWrap w:val="0"/>
            <w:vAlign w:val="center"/>
          </w:tcPr>
          <w:p w14:paraId="49CF1931">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p>
        </w:tc>
        <w:tc>
          <w:tcPr>
            <w:tcW w:w="3161" w:type="dxa"/>
            <w:noWrap w:val="0"/>
            <w:vAlign w:val="center"/>
          </w:tcPr>
          <w:p w14:paraId="0FABBA2D">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r>
              <w:rPr>
                <w:rFonts w:hint="eastAsia" w:ascii="方正仿宋_GB2312" w:hAnsi="方正仿宋_GB2312" w:eastAsia="方正仿宋_GB2312" w:cs="方正仿宋_GB2312"/>
                <w:color w:val="auto"/>
                <w:sz w:val="28"/>
                <w:szCs w:val="28"/>
                <w:highlight w:val="none"/>
                <w:lang w:val="zh-CN"/>
              </w:rPr>
              <w:t>3.具有履行合同所必需的设备和专业技术能力</w:t>
            </w:r>
          </w:p>
        </w:tc>
        <w:tc>
          <w:tcPr>
            <w:tcW w:w="5052" w:type="dxa"/>
            <w:vMerge w:val="continue"/>
            <w:noWrap w:val="0"/>
            <w:vAlign w:val="center"/>
          </w:tcPr>
          <w:p w14:paraId="0C9F3AE9">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p>
        </w:tc>
      </w:tr>
      <w:tr w14:paraId="4BA0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Merge w:val="continue"/>
            <w:noWrap w:val="0"/>
            <w:vAlign w:val="center"/>
          </w:tcPr>
          <w:p w14:paraId="3623C826">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718" w:type="dxa"/>
            <w:vMerge w:val="continue"/>
            <w:noWrap w:val="0"/>
            <w:vAlign w:val="center"/>
          </w:tcPr>
          <w:p w14:paraId="61F9E36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p>
        </w:tc>
        <w:tc>
          <w:tcPr>
            <w:tcW w:w="3161" w:type="dxa"/>
            <w:noWrap w:val="0"/>
            <w:vAlign w:val="center"/>
          </w:tcPr>
          <w:p w14:paraId="411B043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r>
              <w:rPr>
                <w:rFonts w:hint="eastAsia" w:ascii="方正仿宋_GB2312" w:hAnsi="方正仿宋_GB2312" w:eastAsia="方正仿宋_GB2312" w:cs="方正仿宋_GB2312"/>
                <w:color w:val="auto"/>
                <w:sz w:val="28"/>
                <w:szCs w:val="28"/>
                <w:highlight w:val="none"/>
                <w:lang w:val="zh-CN"/>
              </w:rPr>
              <w:t>4.有依法缴纳税收和社会保障金的良好记录</w:t>
            </w:r>
          </w:p>
        </w:tc>
        <w:tc>
          <w:tcPr>
            <w:tcW w:w="5052" w:type="dxa"/>
            <w:vMerge w:val="continue"/>
            <w:noWrap w:val="0"/>
            <w:vAlign w:val="center"/>
          </w:tcPr>
          <w:p w14:paraId="38576D1C">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p>
        </w:tc>
      </w:tr>
      <w:tr w14:paraId="62CD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vMerge w:val="continue"/>
            <w:noWrap w:val="0"/>
            <w:vAlign w:val="center"/>
          </w:tcPr>
          <w:p w14:paraId="179245B1">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718" w:type="dxa"/>
            <w:vMerge w:val="continue"/>
            <w:noWrap w:val="0"/>
            <w:vAlign w:val="center"/>
          </w:tcPr>
          <w:p w14:paraId="649EE126">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p>
        </w:tc>
        <w:tc>
          <w:tcPr>
            <w:tcW w:w="3161" w:type="dxa"/>
            <w:noWrap w:val="0"/>
            <w:vAlign w:val="center"/>
          </w:tcPr>
          <w:p w14:paraId="301F3C99">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r>
              <w:rPr>
                <w:rFonts w:hint="eastAsia" w:ascii="方正仿宋_GB2312" w:hAnsi="方正仿宋_GB2312" w:eastAsia="方正仿宋_GB2312" w:cs="方正仿宋_GB2312"/>
                <w:color w:val="auto"/>
                <w:sz w:val="28"/>
                <w:szCs w:val="28"/>
                <w:highlight w:val="none"/>
              </w:rPr>
              <w:t>5.参加政府采购活动前三年内，在经营活动中没有重大违法记录</w:t>
            </w:r>
          </w:p>
        </w:tc>
        <w:tc>
          <w:tcPr>
            <w:tcW w:w="5052" w:type="dxa"/>
            <w:vMerge w:val="continue"/>
            <w:noWrap w:val="0"/>
            <w:vAlign w:val="center"/>
          </w:tcPr>
          <w:p w14:paraId="47E580EA">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b/>
                <w:color w:val="auto"/>
                <w:sz w:val="28"/>
                <w:szCs w:val="28"/>
                <w:highlight w:val="none"/>
              </w:rPr>
            </w:pPr>
          </w:p>
        </w:tc>
      </w:tr>
      <w:tr w14:paraId="0F87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Merge w:val="continue"/>
            <w:noWrap w:val="0"/>
            <w:vAlign w:val="center"/>
          </w:tcPr>
          <w:p w14:paraId="1B0B9C7D">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718" w:type="dxa"/>
            <w:vMerge w:val="continue"/>
            <w:noWrap w:val="0"/>
            <w:vAlign w:val="center"/>
          </w:tcPr>
          <w:p w14:paraId="175CF8AF">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p>
        </w:tc>
        <w:tc>
          <w:tcPr>
            <w:tcW w:w="3161" w:type="dxa"/>
            <w:noWrap w:val="0"/>
            <w:vAlign w:val="center"/>
          </w:tcPr>
          <w:p w14:paraId="55E1B53D">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6.法律、行政法规规定的其他条件</w:t>
            </w:r>
          </w:p>
        </w:tc>
        <w:tc>
          <w:tcPr>
            <w:tcW w:w="5052" w:type="dxa"/>
            <w:noWrap w:val="0"/>
            <w:vAlign w:val="center"/>
          </w:tcPr>
          <w:p w14:paraId="4C72BF2D">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p>
        </w:tc>
      </w:tr>
    </w:tbl>
    <w:p w14:paraId="15735590">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注：</w:t>
      </w:r>
    </w:p>
    <w:p w14:paraId="090027EF">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fldChar w:fldCharType="begin"/>
      </w:r>
      <w:r>
        <w:rPr>
          <w:rFonts w:hint="eastAsia" w:ascii="方正仿宋_GB2312" w:hAnsi="方正仿宋_GB2312" w:eastAsia="方正仿宋_GB2312" w:cs="方正仿宋_GB2312"/>
          <w:color w:val="auto"/>
          <w:kern w:val="0"/>
          <w:sz w:val="28"/>
          <w:szCs w:val="28"/>
          <w:highlight w:val="none"/>
        </w:rPr>
        <w:instrText xml:space="preserve"> eq \o\ac(</w:instrText>
      </w:r>
      <w:r>
        <w:rPr>
          <w:rFonts w:hint="eastAsia" w:ascii="方正仿宋_GB2312" w:hAnsi="方正仿宋_GB2312" w:eastAsia="方正仿宋_GB2312" w:cs="方正仿宋_GB2312"/>
          <w:color w:val="auto"/>
          <w:kern w:val="0"/>
          <w:position w:val="-5"/>
          <w:sz w:val="42"/>
          <w:szCs w:val="28"/>
          <w:highlight w:val="none"/>
        </w:rPr>
        <w:instrText xml:space="preserve">○</w:instrText>
      </w:r>
      <w:r>
        <w:rPr>
          <w:rFonts w:hint="eastAsia" w:ascii="方正仿宋_GB2312" w:hAnsi="方正仿宋_GB2312" w:eastAsia="方正仿宋_GB2312" w:cs="方正仿宋_GB2312"/>
          <w:color w:val="auto"/>
          <w:kern w:val="0"/>
          <w:position w:val="0"/>
          <w:sz w:val="28"/>
          <w:szCs w:val="28"/>
          <w:highlight w:val="none"/>
        </w:rPr>
        <w:instrText xml:space="preserve">,1)</w:instrText>
      </w:r>
      <w:r>
        <w:rPr>
          <w:rFonts w:hint="eastAsia" w:ascii="方正仿宋_GB2312" w:hAnsi="方正仿宋_GB2312" w:eastAsia="方正仿宋_GB2312" w:cs="方正仿宋_GB2312"/>
          <w:color w:val="auto"/>
          <w:kern w:val="0"/>
          <w:sz w:val="28"/>
          <w:szCs w:val="28"/>
          <w:highlight w:val="none"/>
        </w:rPr>
        <w:fldChar w:fldCharType="end"/>
      </w:r>
      <w:r>
        <w:rPr>
          <w:rFonts w:hint="eastAsia" w:ascii="方正仿宋_GB2312" w:hAnsi="方正仿宋_GB2312" w:eastAsia="方正仿宋_GB2312" w:cs="方正仿宋_GB2312"/>
          <w:color w:val="auto"/>
          <w:kern w:val="0"/>
          <w:sz w:val="28"/>
          <w:szCs w:val="28"/>
          <w:highlight w:val="none"/>
        </w:rPr>
        <w:t>供应商按“多证合一”登记制度办理营业执照的，税务登记证（副本</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和社会保险登记证以供应商所提供的营业执照（副本</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复印件为准。</w:t>
      </w:r>
    </w:p>
    <w:p w14:paraId="2A28DE4A">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fldChar w:fldCharType="begin"/>
      </w:r>
      <w:r>
        <w:rPr>
          <w:rFonts w:hint="eastAsia" w:ascii="方正仿宋_GB2312" w:hAnsi="方正仿宋_GB2312" w:eastAsia="方正仿宋_GB2312" w:cs="方正仿宋_GB2312"/>
          <w:color w:val="auto"/>
          <w:kern w:val="0"/>
          <w:sz w:val="28"/>
          <w:szCs w:val="28"/>
          <w:highlight w:val="none"/>
        </w:rPr>
        <w:instrText xml:space="preserve"> eq \o\ac(</w:instrText>
      </w:r>
      <w:r>
        <w:rPr>
          <w:rFonts w:hint="eastAsia" w:ascii="方正仿宋_GB2312" w:hAnsi="方正仿宋_GB2312" w:eastAsia="方正仿宋_GB2312" w:cs="方正仿宋_GB2312"/>
          <w:color w:val="auto"/>
          <w:kern w:val="0"/>
          <w:position w:val="-5"/>
          <w:sz w:val="42"/>
          <w:szCs w:val="28"/>
          <w:highlight w:val="none"/>
        </w:rPr>
        <w:instrText xml:space="preserve">○</w:instrText>
      </w:r>
      <w:r>
        <w:rPr>
          <w:rFonts w:hint="eastAsia" w:ascii="方正仿宋_GB2312" w:hAnsi="方正仿宋_GB2312" w:eastAsia="方正仿宋_GB2312" w:cs="方正仿宋_GB2312"/>
          <w:color w:val="auto"/>
          <w:kern w:val="0"/>
          <w:position w:val="0"/>
          <w:sz w:val="28"/>
          <w:szCs w:val="28"/>
          <w:highlight w:val="none"/>
        </w:rPr>
        <w:instrText xml:space="preserve">,2)</w:instrText>
      </w:r>
      <w:r>
        <w:rPr>
          <w:rFonts w:hint="eastAsia" w:ascii="方正仿宋_GB2312" w:hAnsi="方正仿宋_GB2312" w:eastAsia="方正仿宋_GB2312" w:cs="方正仿宋_GB2312"/>
          <w:color w:val="auto"/>
          <w:kern w:val="0"/>
          <w:sz w:val="28"/>
          <w:szCs w:val="28"/>
          <w:highlight w:val="none"/>
        </w:rPr>
        <w:fldChar w:fldCharType="end"/>
      </w:r>
      <w:r>
        <w:rPr>
          <w:rFonts w:hint="eastAsia" w:ascii="方正仿宋_GB2312" w:hAnsi="方正仿宋_GB2312" w:eastAsia="方正仿宋_GB2312" w:cs="方正仿宋_GB2312"/>
          <w:color w:val="auto"/>
          <w:kern w:val="0"/>
          <w:sz w:val="28"/>
          <w:szCs w:val="28"/>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0E1A5E52">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2.符合性审查。依据竞争性磋商文件的规定，从响应文件的有效性、完整性和对竞争性磋商文件的响应程度进行审查，以确定是否对竞争性磋商文件的实质性要求作出响应。符合性检查资料表如下：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545"/>
        <w:gridCol w:w="1966"/>
        <w:gridCol w:w="5359"/>
      </w:tblGrid>
      <w:tr w14:paraId="6CEE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68" w:type="dxa"/>
            <w:noWrap w:val="0"/>
            <w:vAlign w:val="center"/>
          </w:tcPr>
          <w:p w14:paraId="2532E86F">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b/>
                <w:color w:val="auto"/>
                <w:kern w:val="0"/>
                <w:sz w:val="28"/>
                <w:szCs w:val="28"/>
                <w:highlight w:val="none"/>
              </w:rPr>
            </w:pPr>
            <w:r>
              <w:rPr>
                <w:rFonts w:hint="eastAsia" w:ascii="方正仿宋_GB2312" w:hAnsi="方正仿宋_GB2312" w:eastAsia="方正仿宋_GB2312" w:cs="方正仿宋_GB2312"/>
                <w:b/>
                <w:color w:val="auto"/>
                <w:kern w:val="0"/>
                <w:sz w:val="28"/>
                <w:szCs w:val="28"/>
                <w:highlight w:val="none"/>
              </w:rPr>
              <w:t>序号</w:t>
            </w:r>
          </w:p>
        </w:tc>
        <w:tc>
          <w:tcPr>
            <w:tcW w:w="3511" w:type="dxa"/>
            <w:gridSpan w:val="2"/>
            <w:noWrap w:val="0"/>
            <w:vAlign w:val="center"/>
          </w:tcPr>
          <w:p w14:paraId="75E81115">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b/>
                <w:color w:val="auto"/>
                <w:kern w:val="0"/>
                <w:sz w:val="28"/>
                <w:szCs w:val="28"/>
                <w:highlight w:val="none"/>
              </w:rPr>
            </w:pPr>
            <w:r>
              <w:rPr>
                <w:rFonts w:hint="eastAsia" w:ascii="方正仿宋_GB2312" w:hAnsi="方正仿宋_GB2312" w:eastAsia="方正仿宋_GB2312" w:cs="方正仿宋_GB2312"/>
                <w:b/>
                <w:color w:val="auto"/>
                <w:kern w:val="0"/>
                <w:sz w:val="28"/>
                <w:szCs w:val="28"/>
                <w:highlight w:val="none"/>
              </w:rPr>
              <w:t>评审因素</w:t>
            </w:r>
          </w:p>
        </w:tc>
        <w:tc>
          <w:tcPr>
            <w:tcW w:w="5359" w:type="dxa"/>
            <w:noWrap w:val="0"/>
            <w:vAlign w:val="center"/>
          </w:tcPr>
          <w:p w14:paraId="38CB5D09">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b/>
                <w:color w:val="auto"/>
                <w:kern w:val="0"/>
                <w:sz w:val="28"/>
                <w:szCs w:val="28"/>
                <w:highlight w:val="none"/>
              </w:rPr>
            </w:pPr>
            <w:r>
              <w:rPr>
                <w:rFonts w:hint="eastAsia" w:ascii="方正仿宋_GB2312" w:hAnsi="方正仿宋_GB2312" w:eastAsia="方正仿宋_GB2312" w:cs="方正仿宋_GB2312"/>
                <w:b/>
                <w:color w:val="auto"/>
                <w:kern w:val="0"/>
                <w:sz w:val="28"/>
                <w:szCs w:val="28"/>
                <w:highlight w:val="none"/>
              </w:rPr>
              <w:t>评审标准</w:t>
            </w:r>
          </w:p>
        </w:tc>
      </w:tr>
      <w:tr w14:paraId="3DB3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8" w:type="dxa"/>
            <w:vMerge w:val="restart"/>
            <w:noWrap w:val="0"/>
            <w:vAlign w:val="center"/>
          </w:tcPr>
          <w:p w14:paraId="4866E4F3">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1</w:t>
            </w:r>
          </w:p>
        </w:tc>
        <w:tc>
          <w:tcPr>
            <w:tcW w:w="1545" w:type="dxa"/>
            <w:vMerge w:val="restart"/>
            <w:noWrap w:val="0"/>
            <w:vAlign w:val="center"/>
          </w:tcPr>
          <w:p w14:paraId="01A980E7">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有效性审查</w:t>
            </w:r>
          </w:p>
        </w:tc>
        <w:tc>
          <w:tcPr>
            <w:tcW w:w="1966" w:type="dxa"/>
            <w:noWrap w:val="0"/>
            <w:vAlign w:val="center"/>
          </w:tcPr>
          <w:p w14:paraId="0D9234EC">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sz w:val="28"/>
                <w:szCs w:val="28"/>
                <w:highlight w:val="none"/>
              </w:rPr>
              <w:t>响应文件签署或盖章</w:t>
            </w:r>
          </w:p>
        </w:tc>
        <w:tc>
          <w:tcPr>
            <w:tcW w:w="5359" w:type="dxa"/>
            <w:noWrap w:val="0"/>
            <w:vAlign w:val="center"/>
          </w:tcPr>
          <w:p w14:paraId="7904697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sz w:val="28"/>
                <w:szCs w:val="28"/>
                <w:highlight w:val="none"/>
              </w:rPr>
              <w:t>按竞争性磋商文件“第七篇响应文件编制要求”要求签署或盖章。</w:t>
            </w:r>
          </w:p>
        </w:tc>
      </w:tr>
      <w:tr w14:paraId="35E9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8" w:type="dxa"/>
            <w:vMerge w:val="continue"/>
            <w:noWrap w:val="0"/>
            <w:vAlign w:val="center"/>
          </w:tcPr>
          <w:p w14:paraId="359699B8">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kern w:val="0"/>
                <w:sz w:val="28"/>
                <w:szCs w:val="28"/>
                <w:highlight w:val="none"/>
              </w:rPr>
            </w:pPr>
          </w:p>
        </w:tc>
        <w:tc>
          <w:tcPr>
            <w:tcW w:w="1545" w:type="dxa"/>
            <w:vMerge w:val="continue"/>
            <w:noWrap w:val="0"/>
            <w:vAlign w:val="center"/>
          </w:tcPr>
          <w:p w14:paraId="5EC5A2C9">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p>
        </w:tc>
        <w:tc>
          <w:tcPr>
            <w:tcW w:w="1966" w:type="dxa"/>
            <w:noWrap w:val="0"/>
            <w:vAlign w:val="center"/>
          </w:tcPr>
          <w:p w14:paraId="7FEBB008">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法定代表人身份证明及授权委托书</w:t>
            </w:r>
          </w:p>
        </w:tc>
        <w:tc>
          <w:tcPr>
            <w:tcW w:w="5359" w:type="dxa"/>
            <w:noWrap w:val="0"/>
            <w:vAlign w:val="center"/>
          </w:tcPr>
          <w:p w14:paraId="6682D47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法定代表人身份证明及授权委托书有效，符合竞争性磋商文件规定的格式，签署或盖章齐全。</w:t>
            </w:r>
          </w:p>
        </w:tc>
      </w:tr>
      <w:tr w14:paraId="1C44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68" w:type="dxa"/>
            <w:vMerge w:val="continue"/>
            <w:noWrap w:val="0"/>
            <w:vAlign w:val="center"/>
          </w:tcPr>
          <w:p w14:paraId="4C3974DD">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kern w:val="0"/>
                <w:sz w:val="28"/>
                <w:szCs w:val="28"/>
                <w:highlight w:val="none"/>
              </w:rPr>
            </w:pPr>
          </w:p>
        </w:tc>
        <w:tc>
          <w:tcPr>
            <w:tcW w:w="1545" w:type="dxa"/>
            <w:vMerge w:val="continue"/>
            <w:noWrap w:val="0"/>
            <w:vAlign w:val="center"/>
          </w:tcPr>
          <w:p w14:paraId="368E3F24">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p>
        </w:tc>
        <w:tc>
          <w:tcPr>
            <w:tcW w:w="1966" w:type="dxa"/>
            <w:noWrap w:val="0"/>
            <w:vAlign w:val="center"/>
          </w:tcPr>
          <w:p w14:paraId="481A45D8">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r>
              <w:rPr>
                <w:rFonts w:hint="eastAsia" w:ascii="方正仿宋_GB2312" w:hAnsi="方正仿宋_GB2312" w:eastAsia="方正仿宋_GB2312" w:cs="方正仿宋_GB2312"/>
                <w:color w:val="auto"/>
                <w:sz w:val="28"/>
                <w:szCs w:val="28"/>
                <w:highlight w:val="none"/>
              </w:rPr>
              <w:t>响应</w:t>
            </w:r>
            <w:r>
              <w:rPr>
                <w:rFonts w:hint="eastAsia" w:ascii="方正仿宋_GB2312" w:hAnsi="方正仿宋_GB2312" w:eastAsia="方正仿宋_GB2312" w:cs="方正仿宋_GB2312"/>
                <w:color w:val="auto"/>
                <w:sz w:val="28"/>
                <w:szCs w:val="28"/>
                <w:highlight w:val="none"/>
                <w:lang w:val="zh-CN"/>
              </w:rPr>
              <w:t>方案</w:t>
            </w:r>
          </w:p>
        </w:tc>
        <w:tc>
          <w:tcPr>
            <w:tcW w:w="5359" w:type="dxa"/>
            <w:noWrap w:val="0"/>
            <w:vAlign w:val="center"/>
          </w:tcPr>
          <w:p w14:paraId="1F804A58">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sz w:val="28"/>
                <w:szCs w:val="28"/>
                <w:highlight w:val="none"/>
                <w:lang w:val="zh-CN"/>
              </w:rPr>
              <w:t>每个包只能有一个</w:t>
            </w:r>
            <w:r>
              <w:rPr>
                <w:rFonts w:hint="eastAsia" w:ascii="方正仿宋_GB2312" w:hAnsi="方正仿宋_GB2312" w:eastAsia="方正仿宋_GB2312" w:cs="方正仿宋_GB2312"/>
                <w:color w:val="auto"/>
                <w:sz w:val="28"/>
                <w:szCs w:val="28"/>
                <w:highlight w:val="none"/>
              </w:rPr>
              <w:t>响应</w:t>
            </w:r>
            <w:r>
              <w:rPr>
                <w:rFonts w:hint="eastAsia" w:ascii="方正仿宋_GB2312" w:hAnsi="方正仿宋_GB2312" w:eastAsia="方正仿宋_GB2312" w:cs="方正仿宋_GB2312"/>
                <w:color w:val="auto"/>
                <w:sz w:val="28"/>
                <w:szCs w:val="28"/>
                <w:highlight w:val="none"/>
                <w:lang w:val="zh-CN"/>
              </w:rPr>
              <w:t>方案。</w:t>
            </w:r>
          </w:p>
        </w:tc>
      </w:tr>
      <w:tr w14:paraId="1F62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68" w:type="dxa"/>
            <w:vMerge w:val="continue"/>
            <w:noWrap w:val="0"/>
            <w:vAlign w:val="center"/>
          </w:tcPr>
          <w:p w14:paraId="10B4A2EE">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kern w:val="0"/>
                <w:sz w:val="28"/>
                <w:szCs w:val="28"/>
                <w:highlight w:val="none"/>
              </w:rPr>
            </w:pPr>
          </w:p>
        </w:tc>
        <w:tc>
          <w:tcPr>
            <w:tcW w:w="1545" w:type="dxa"/>
            <w:vMerge w:val="continue"/>
            <w:noWrap w:val="0"/>
            <w:vAlign w:val="center"/>
          </w:tcPr>
          <w:p w14:paraId="6D122D5E">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p>
        </w:tc>
        <w:tc>
          <w:tcPr>
            <w:tcW w:w="1966" w:type="dxa"/>
            <w:noWrap w:val="0"/>
            <w:vAlign w:val="center"/>
          </w:tcPr>
          <w:p w14:paraId="3306FD4F">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r>
              <w:rPr>
                <w:rFonts w:hint="eastAsia" w:ascii="方正仿宋_GB2312" w:hAnsi="方正仿宋_GB2312" w:eastAsia="方正仿宋_GB2312" w:cs="方正仿宋_GB2312"/>
                <w:color w:val="auto"/>
                <w:sz w:val="28"/>
                <w:szCs w:val="28"/>
                <w:highlight w:val="none"/>
              </w:rPr>
              <w:t>报价唯一</w:t>
            </w:r>
          </w:p>
        </w:tc>
        <w:tc>
          <w:tcPr>
            <w:tcW w:w="5359" w:type="dxa"/>
            <w:noWrap w:val="0"/>
            <w:vAlign w:val="center"/>
          </w:tcPr>
          <w:p w14:paraId="0D086488">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sz w:val="28"/>
                <w:szCs w:val="28"/>
                <w:highlight w:val="none"/>
              </w:rPr>
              <w:t>只能有一个有效报价，不得提交选择性报价。</w:t>
            </w:r>
          </w:p>
        </w:tc>
      </w:tr>
      <w:tr w14:paraId="4B33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668" w:type="dxa"/>
            <w:noWrap w:val="0"/>
            <w:vAlign w:val="center"/>
          </w:tcPr>
          <w:p w14:paraId="6FFCCD9E">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2</w:t>
            </w:r>
          </w:p>
        </w:tc>
        <w:tc>
          <w:tcPr>
            <w:tcW w:w="1545" w:type="dxa"/>
            <w:noWrap w:val="0"/>
            <w:vAlign w:val="center"/>
          </w:tcPr>
          <w:p w14:paraId="468087C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完整性审查</w:t>
            </w:r>
          </w:p>
        </w:tc>
        <w:tc>
          <w:tcPr>
            <w:tcW w:w="1966" w:type="dxa"/>
            <w:noWrap w:val="0"/>
            <w:vAlign w:val="center"/>
          </w:tcPr>
          <w:p w14:paraId="4DBD147A">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sz w:val="28"/>
                <w:szCs w:val="28"/>
                <w:highlight w:val="none"/>
              </w:rPr>
              <w:t>响应</w:t>
            </w:r>
            <w:r>
              <w:rPr>
                <w:rFonts w:hint="eastAsia" w:ascii="方正仿宋_GB2312" w:hAnsi="方正仿宋_GB2312" w:eastAsia="方正仿宋_GB2312" w:cs="方正仿宋_GB2312"/>
                <w:color w:val="auto"/>
                <w:sz w:val="28"/>
                <w:szCs w:val="28"/>
                <w:highlight w:val="none"/>
                <w:lang w:val="zh-CN"/>
              </w:rPr>
              <w:t>文件份数</w:t>
            </w:r>
          </w:p>
        </w:tc>
        <w:tc>
          <w:tcPr>
            <w:tcW w:w="5359" w:type="dxa"/>
            <w:noWrap w:val="0"/>
            <w:vAlign w:val="center"/>
          </w:tcPr>
          <w:p w14:paraId="4DBAEE21">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sz w:val="28"/>
                <w:szCs w:val="28"/>
                <w:highlight w:val="none"/>
              </w:rPr>
              <w:t>响应</w:t>
            </w:r>
            <w:r>
              <w:rPr>
                <w:rFonts w:hint="eastAsia" w:ascii="方正仿宋_GB2312" w:hAnsi="方正仿宋_GB2312" w:eastAsia="方正仿宋_GB2312" w:cs="方正仿宋_GB2312"/>
                <w:color w:val="auto"/>
                <w:sz w:val="28"/>
                <w:szCs w:val="28"/>
                <w:highlight w:val="none"/>
                <w:lang w:val="zh-CN"/>
              </w:rPr>
              <w:t>文件正、副本数量（含电子文档）符合</w:t>
            </w:r>
            <w:r>
              <w:rPr>
                <w:rFonts w:hint="eastAsia" w:ascii="方正仿宋_GB2312" w:hAnsi="方正仿宋_GB2312" w:eastAsia="方正仿宋_GB2312" w:cs="方正仿宋_GB2312"/>
                <w:color w:val="auto"/>
                <w:sz w:val="28"/>
                <w:szCs w:val="28"/>
                <w:highlight w:val="none"/>
              </w:rPr>
              <w:t>竞争性磋商</w:t>
            </w:r>
            <w:r>
              <w:rPr>
                <w:rFonts w:hint="eastAsia" w:ascii="方正仿宋_GB2312" w:hAnsi="方正仿宋_GB2312" w:eastAsia="方正仿宋_GB2312" w:cs="方正仿宋_GB2312"/>
                <w:color w:val="auto"/>
                <w:sz w:val="28"/>
                <w:szCs w:val="28"/>
                <w:highlight w:val="none"/>
                <w:lang w:val="zh-CN"/>
              </w:rPr>
              <w:t>文件要求。</w:t>
            </w:r>
          </w:p>
        </w:tc>
      </w:tr>
      <w:tr w14:paraId="2EBE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668" w:type="dxa"/>
            <w:vMerge w:val="restart"/>
            <w:noWrap w:val="0"/>
            <w:vAlign w:val="center"/>
          </w:tcPr>
          <w:p w14:paraId="6958B8AB">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3</w:t>
            </w:r>
          </w:p>
        </w:tc>
        <w:tc>
          <w:tcPr>
            <w:tcW w:w="1545" w:type="dxa"/>
            <w:vMerge w:val="restart"/>
            <w:noWrap w:val="0"/>
            <w:vAlign w:val="center"/>
          </w:tcPr>
          <w:p w14:paraId="15ECD1F2">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r>
              <w:rPr>
                <w:rFonts w:hint="eastAsia" w:ascii="方正仿宋_GB2312" w:hAnsi="方正仿宋_GB2312" w:eastAsia="方正仿宋_GB2312" w:cs="方正仿宋_GB2312"/>
                <w:color w:val="auto"/>
                <w:kern w:val="0"/>
                <w:sz w:val="28"/>
                <w:szCs w:val="28"/>
                <w:highlight w:val="none"/>
              </w:rPr>
              <w:t>响应程度审查</w:t>
            </w:r>
          </w:p>
        </w:tc>
        <w:tc>
          <w:tcPr>
            <w:tcW w:w="1966" w:type="dxa"/>
            <w:noWrap w:val="0"/>
            <w:vAlign w:val="center"/>
          </w:tcPr>
          <w:p w14:paraId="630BFEB7">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实质性响应</w:t>
            </w:r>
          </w:p>
        </w:tc>
        <w:tc>
          <w:tcPr>
            <w:tcW w:w="5359" w:type="dxa"/>
            <w:noWrap w:val="0"/>
            <w:vAlign w:val="center"/>
          </w:tcPr>
          <w:p w14:paraId="6912AF50">
            <w:pPr>
              <w:pStyle w:val="32"/>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sz w:val="28"/>
                <w:szCs w:val="28"/>
                <w:highlight w:val="none"/>
              </w:rPr>
              <w:t>对</w:t>
            </w:r>
            <w:r>
              <w:rPr>
                <w:rFonts w:hint="eastAsia" w:ascii="方正仿宋_GB2312" w:hAnsi="方正仿宋_GB2312" w:eastAsia="方正仿宋_GB2312" w:cs="方正仿宋_GB2312"/>
                <w:sz w:val="28"/>
                <w:szCs w:val="28"/>
                <w:highlight w:val="none"/>
                <w:lang w:eastAsia="zh-CN"/>
              </w:rPr>
              <w:t>竞争性磋商</w:t>
            </w:r>
            <w:r>
              <w:rPr>
                <w:rFonts w:hint="eastAsia" w:ascii="方正仿宋_GB2312" w:hAnsi="方正仿宋_GB2312" w:eastAsia="方正仿宋_GB2312" w:cs="方正仿宋_GB2312"/>
                <w:sz w:val="28"/>
                <w:szCs w:val="28"/>
                <w:highlight w:val="none"/>
              </w:rPr>
              <w:t>文件第二篇、第三篇规定的内容作出响应。</w:t>
            </w:r>
          </w:p>
        </w:tc>
      </w:tr>
      <w:tr w14:paraId="2E56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668" w:type="dxa"/>
            <w:vMerge w:val="continue"/>
            <w:noWrap w:val="0"/>
            <w:vAlign w:val="center"/>
          </w:tcPr>
          <w:p w14:paraId="3CA04CF8">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方正仿宋_GB2312" w:hAnsi="方正仿宋_GB2312" w:eastAsia="方正仿宋_GB2312" w:cs="方正仿宋_GB2312"/>
                <w:color w:val="auto"/>
                <w:kern w:val="0"/>
                <w:sz w:val="28"/>
                <w:szCs w:val="28"/>
                <w:highlight w:val="none"/>
              </w:rPr>
            </w:pPr>
          </w:p>
        </w:tc>
        <w:tc>
          <w:tcPr>
            <w:tcW w:w="1545" w:type="dxa"/>
            <w:vMerge w:val="continue"/>
            <w:noWrap w:val="0"/>
            <w:vAlign w:val="center"/>
          </w:tcPr>
          <w:p w14:paraId="1E19B330">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sz w:val="28"/>
                <w:szCs w:val="28"/>
                <w:highlight w:val="none"/>
                <w:lang w:val="zh-CN"/>
              </w:rPr>
            </w:pPr>
          </w:p>
        </w:tc>
        <w:tc>
          <w:tcPr>
            <w:tcW w:w="1966" w:type="dxa"/>
            <w:noWrap w:val="0"/>
            <w:vAlign w:val="center"/>
          </w:tcPr>
          <w:p w14:paraId="1D589FB3">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磋商有效期</w:t>
            </w:r>
          </w:p>
        </w:tc>
        <w:tc>
          <w:tcPr>
            <w:tcW w:w="5359" w:type="dxa"/>
            <w:noWrap w:val="0"/>
            <w:vAlign w:val="center"/>
          </w:tcPr>
          <w:p w14:paraId="464DBE81">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响应文件及有关承诺文件有效期为提交响应文件截止时间起90天。</w:t>
            </w:r>
          </w:p>
        </w:tc>
      </w:tr>
    </w:tbl>
    <w:p w14:paraId="506B3B76">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3.根据《财政部关于政府采购竞争性磋商采购方式管理暂行办法有关问题的补充通知》（财库〔2015〕124号</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采用竞争性磋商采购方式采购的政府购买服务项目（含政府和社会资本合作项目</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，在采购过程中符合要求的供应商（社会资本</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只有2家的，竞争性磋商采购活动可以继续进行。</w:t>
      </w:r>
    </w:p>
    <w:p w14:paraId="22634DC4">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（三</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2F419ED">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（四</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磋商小组要求供应商澄清、说明或者更正响应文件应当以书面形式作出。供应商的澄清、说明或者更正应当由法定代表人（或其授权代表</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或自然人签字或者加盖公章。由授权代表签字的，应当附法定代表人授权书。供应商为自然人的，应当由本人签字并附身份证明。</w:t>
      </w:r>
    </w:p>
    <w:p w14:paraId="4A945A39">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（五</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在磋商过程中磋商的任何一方不得向他人透露与磋商有关的服务资料、价格或其他信息。</w:t>
      </w:r>
    </w:p>
    <w:p w14:paraId="590AB275">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（六</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在磋商过程中，磋商小组可以根据竞争性磋商文件和磋商情况实质性变动采购需求中的服务、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60223D8C">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（七</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供应商在磋商时作出的所有书面承诺须由法定代表人（或其授权代表</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或自然人签字。</w:t>
      </w:r>
    </w:p>
    <w:p w14:paraId="00E0D05F">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（八</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经磋商确定最终采购需求且磋商结束后，供应商应当按照竞争性磋商文件的变动情况和磋商小组的要求重新提交响应文件或重新做出相关的书面承诺，最后书面提交最后报价及有关承诺（《最后报价表》详见附</w:t>
      </w:r>
      <w:r>
        <w:rPr>
          <w:rFonts w:hint="eastAsia" w:ascii="方正仿宋_GB2312" w:hAnsi="方正仿宋_GB2312" w:eastAsia="方正仿宋_GB2312" w:cs="方正仿宋_GB2312"/>
          <w:color w:val="auto"/>
          <w:kern w:val="0"/>
          <w:sz w:val="28"/>
          <w:szCs w:val="28"/>
          <w:highlight w:val="none"/>
          <w:lang w:eastAsia="zh-CN"/>
        </w:rPr>
        <w:t>三）</w:t>
      </w:r>
      <w:r>
        <w:rPr>
          <w:rFonts w:hint="eastAsia" w:ascii="方正仿宋_GB2312" w:hAnsi="方正仿宋_GB2312" w:eastAsia="方正仿宋_GB2312" w:cs="方正仿宋_GB2312"/>
          <w:color w:val="auto"/>
          <w:kern w:val="0"/>
          <w:sz w:val="28"/>
          <w:szCs w:val="28"/>
          <w:highlight w:val="none"/>
        </w:rPr>
        <w:t>。已提交响应文件但未在规定时间内进行最后报价的供应商，视为放弃最后报价，以供应商响应文件中的报价为准。</w:t>
      </w:r>
    </w:p>
    <w:p w14:paraId="06979429">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color w:val="auto"/>
          <w:kern w:val="0"/>
          <w:sz w:val="28"/>
          <w:szCs w:val="28"/>
          <w:highlight w:val="none"/>
        </w:rPr>
        <w:t>（九</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磋商小组采用综合评分法对提交最后报价的供应商的响应文件和最后报价（含有效书面承诺</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进行综合评分。综合评分法，是指响应文件满足竞争性磋商文件全部实质性要求且按照评审因素的量化指标评审得分最高的供应商为成交候选供应商的评审方法。供应商总得分为价格、</w:t>
      </w:r>
      <w:r>
        <w:rPr>
          <w:rFonts w:hint="eastAsia" w:ascii="方正仿宋_GB2312" w:hAnsi="方正仿宋_GB2312" w:eastAsia="方正仿宋_GB2312" w:cs="方正仿宋_GB2312"/>
          <w:color w:val="auto"/>
          <w:kern w:val="0"/>
          <w:sz w:val="28"/>
          <w:szCs w:val="28"/>
          <w:highlight w:val="none"/>
          <w:lang w:eastAsia="zh-CN"/>
        </w:rPr>
        <w:t>技术</w:t>
      </w:r>
      <w:r>
        <w:rPr>
          <w:rFonts w:hint="eastAsia" w:ascii="方正仿宋_GB2312" w:hAnsi="方正仿宋_GB2312" w:eastAsia="方正仿宋_GB2312" w:cs="方正仿宋_GB2312"/>
          <w:color w:val="auto"/>
          <w:kern w:val="0"/>
          <w:sz w:val="28"/>
          <w:szCs w:val="28"/>
          <w:highlight w:val="none"/>
        </w:rPr>
        <w:t>、商务等评定因素分别按照相应权重值计算分项得分后相加，满分为100分。</w:t>
      </w:r>
    </w:p>
    <w:p w14:paraId="2A919FBE">
      <w:pPr>
        <w:pageBreakBefore w:val="0"/>
        <w:widowControl/>
        <w:kinsoku/>
        <w:wordWrap/>
        <w:overflowPunct/>
        <w:topLinePunct w:val="0"/>
        <w:autoSpaceDE/>
        <w:autoSpaceDN/>
        <w:bidi w:val="0"/>
        <w:snapToGrid w:val="0"/>
        <w:spacing w:line="400" w:lineRule="exact"/>
        <w:ind w:left="0" w:firstLine="560" w:firstLineChars="200"/>
        <w:textAlignment w:val="auto"/>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color w:val="auto"/>
          <w:kern w:val="0"/>
          <w:sz w:val="28"/>
          <w:szCs w:val="28"/>
          <w:highlight w:val="none"/>
        </w:rPr>
        <w:t>（十</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磋商小组各成员独立对每个有效响应（通过资格性审查、符合性审查的供应商</w:t>
      </w:r>
      <w:r>
        <w:rPr>
          <w:rFonts w:hint="eastAsia" w:ascii="方正仿宋_GB2312" w:hAnsi="方正仿宋_GB2312" w:eastAsia="方正仿宋_GB2312" w:cs="方正仿宋_GB2312"/>
          <w:color w:val="auto"/>
          <w:kern w:val="0"/>
          <w:sz w:val="28"/>
          <w:szCs w:val="28"/>
          <w:highlight w:val="none"/>
          <w:lang w:eastAsia="zh-CN"/>
        </w:rPr>
        <w:t>）</w:t>
      </w:r>
      <w:r>
        <w:rPr>
          <w:rFonts w:hint="eastAsia" w:ascii="方正仿宋_GB2312" w:hAnsi="方正仿宋_GB2312" w:eastAsia="方正仿宋_GB2312" w:cs="方正仿宋_GB2312"/>
          <w:color w:val="auto"/>
          <w:kern w:val="0"/>
          <w:sz w:val="28"/>
          <w:szCs w:val="28"/>
          <w:highlight w:val="none"/>
        </w:rPr>
        <w:t>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w:t>
      </w:r>
      <w:r>
        <w:rPr>
          <w:rFonts w:hint="eastAsia" w:ascii="方正仿宋_GB2312" w:hAnsi="方正仿宋_GB2312" w:eastAsia="方正仿宋_GB2312" w:cs="方正仿宋_GB2312"/>
          <w:color w:val="auto"/>
          <w:kern w:val="0"/>
          <w:sz w:val="28"/>
          <w:szCs w:val="28"/>
          <w:highlight w:val="none"/>
          <w:lang w:eastAsia="zh-CN"/>
        </w:rPr>
        <w:t>技术</w:t>
      </w:r>
      <w:r>
        <w:rPr>
          <w:rFonts w:hint="eastAsia" w:ascii="方正仿宋_GB2312" w:hAnsi="方正仿宋_GB2312" w:eastAsia="方正仿宋_GB2312" w:cs="方正仿宋_GB2312"/>
          <w:color w:val="auto"/>
          <w:kern w:val="0"/>
          <w:sz w:val="28"/>
          <w:szCs w:val="28"/>
          <w:highlight w:val="none"/>
        </w:rPr>
        <w:t>指标优劣顺序排列推荐。以上都相同的，按商务条款的优劣顺序排列推荐。若供应商的</w:t>
      </w:r>
      <w:r>
        <w:rPr>
          <w:rFonts w:hint="eastAsia" w:ascii="方正仿宋_GB2312" w:hAnsi="方正仿宋_GB2312" w:eastAsia="方正仿宋_GB2312" w:cs="方正仿宋_GB2312"/>
          <w:color w:val="auto"/>
          <w:kern w:val="0"/>
          <w:sz w:val="28"/>
          <w:szCs w:val="28"/>
          <w:highlight w:val="none"/>
          <w:lang w:eastAsia="zh-CN"/>
        </w:rPr>
        <w:t>技术</w:t>
      </w:r>
      <w:r>
        <w:rPr>
          <w:rFonts w:hint="eastAsia" w:ascii="方正仿宋_GB2312" w:hAnsi="方正仿宋_GB2312" w:eastAsia="方正仿宋_GB2312" w:cs="方正仿宋_GB2312"/>
          <w:color w:val="auto"/>
          <w:kern w:val="0"/>
          <w:sz w:val="28"/>
          <w:szCs w:val="28"/>
          <w:highlight w:val="none"/>
        </w:rPr>
        <w:t>部分为0分，将失去成为成交候选供应商的资格。</w:t>
      </w:r>
      <w:bookmarkStart w:id="61" w:name="_Toc4582"/>
      <w:bookmarkStart w:id="62" w:name="_Toc26569"/>
      <w:bookmarkStart w:id="63" w:name="_Toc13524"/>
    </w:p>
    <w:p w14:paraId="7523A44D">
      <w:pPr>
        <w:bidi w:val="0"/>
        <w:rPr>
          <w:rFonts w:hint="eastAsia"/>
        </w:rPr>
      </w:pPr>
    </w:p>
    <w:p w14:paraId="1D944D11">
      <w:pPr>
        <w:bidi w:val="0"/>
        <w:rPr>
          <w:rFonts w:hint="eastAsia"/>
        </w:rPr>
      </w:pPr>
    </w:p>
    <w:p w14:paraId="090E2A9B">
      <w:pPr>
        <w:pStyle w:val="3"/>
        <w:pageBreakBefore w:val="0"/>
        <w:widowControl/>
        <w:kinsoku/>
        <w:wordWrap/>
        <w:overflowPunct/>
        <w:topLinePunct w:val="0"/>
        <w:autoSpaceDE/>
        <w:autoSpaceDN/>
        <w:bidi w:val="0"/>
        <w:spacing w:before="0" w:after="0" w:line="400" w:lineRule="exact"/>
        <w:ind w:left="0" w:firstLine="562" w:firstLineChars="200"/>
        <w:jc w:val="both"/>
        <w:textAlignment w:val="auto"/>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二、评审标准</w:t>
      </w:r>
      <w:bookmarkEnd w:id="61"/>
      <w:bookmarkEnd w:id="62"/>
      <w:bookmarkEnd w:id="63"/>
    </w:p>
    <w:tbl>
      <w:tblPr>
        <w:tblStyle w:val="58"/>
        <w:tblW w:w="92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57"/>
        <w:gridCol w:w="1911"/>
        <w:gridCol w:w="1006"/>
        <w:gridCol w:w="3216"/>
        <w:gridCol w:w="2334"/>
      </w:tblGrid>
      <w:tr w14:paraId="24A2D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57" w:type="dxa"/>
            <w:noWrap w:val="0"/>
            <w:vAlign w:val="center"/>
          </w:tcPr>
          <w:p w14:paraId="65F1B41C">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序号</w:t>
            </w:r>
          </w:p>
        </w:tc>
        <w:tc>
          <w:tcPr>
            <w:tcW w:w="1911" w:type="dxa"/>
            <w:noWrap w:val="0"/>
            <w:vAlign w:val="center"/>
          </w:tcPr>
          <w:p w14:paraId="5E56A6AA">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评分因素及权值</w:t>
            </w:r>
          </w:p>
        </w:tc>
        <w:tc>
          <w:tcPr>
            <w:tcW w:w="1006" w:type="dxa"/>
            <w:tcBorders>
              <w:right w:val="single" w:color="auto" w:sz="4" w:space="0"/>
            </w:tcBorders>
            <w:noWrap w:val="0"/>
            <w:vAlign w:val="center"/>
          </w:tcPr>
          <w:p w14:paraId="1F85E2FE">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分值</w:t>
            </w:r>
          </w:p>
        </w:tc>
        <w:tc>
          <w:tcPr>
            <w:tcW w:w="3216" w:type="dxa"/>
            <w:tcBorders>
              <w:left w:val="single" w:color="auto" w:sz="4" w:space="0"/>
            </w:tcBorders>
            <w:noWrap w:val="0"/>
            <w:vAlign w:val="center"/>
          </w:tcPr>
          <w:p w14:paraId="09DC4D1E">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评分标准</w:t>
            </w:r>
          </w:p>
        </w:tc>
        <w:tc>
          <w:tcPr>
            <w:tcW w:w="2334" w:type="dxa"/>
            <w:noWrap w:val="0"/>
            <w:vAlign w:val="center"/>
          </w:tcPr>
          <w:p w14:paraId="0ABD955F">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说明</w:t>
            </w:r>
          </w:p>
        </w:tc>
      </w:tr>
      <w:tr w14:paraId="4F126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noWrap w:val="0"/>
            <w:vAlign w:val="center"/>
          </w:tcPr>
          <w:p w14:paraId="40C1F8D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bookmarkStart w:id="64" w:name="_Toc26686"/>
            <w:r>
              <w:rPr>
                <w:rFonts w:hint="eastAsia" w:ascii="方正仿宋_GB2312" w:hAnsi="方正仿宋_GB2312" w:eastAsia="方正仿宋_GB2312" w:cs="方正仿宋_GB2312"/>
                <w:b w:val="0"/>
                <w:bCs w:val="0"/>
                <w:color w:val="auto"/>
                <w:sz w:val="28"/>
                <w:szCs w:val="28"/>
                <w:highlight w:val="none"/>
                <w:lang w:val="en-US" w:eastAsia="zh-CN"/>
              </w:rPr>
              <w:t>1</w:t>
            </w:r>
            <w:bookmarkEnd w:id="64"/>
          </w:p>
        </w:tc>
        <w:tc>
          <w:tcPr>
            <w:tcW w:w="1911" w:type="dxa"/>
            <w:noWrap w:val="0"/>
            <w:vAlign w:val="center"/>
          </w:tcPr>
          <w:p w14:paraId="0293067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磋商</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报价</w:t>
            </w:r>
          </w:p>
          <w:p w14:paraId="72B54D26">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rPr>
            </w:pPr>
            <w:r>
              <w:rPr>
                <w:rFonts w:hint="eastAsia" w:ascii="方正仿宋_GB2312" w:hAnsi="方正仿宋_GB2312" w:eastAsia="方正仿宋_GB2312" w:cs="方正仿宋_GB2312"/>
                <w:b w:val="0"/>
                <w:bCs w:val="0"/>
                <w:color w:val="000000" w:themeColor="text1"/>
                <w:sz w:val="28"/>
                <w:szCs w:val="28"/>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25%）</w:t>
            </w:r>
          </w:p>
        </w:tc>
        <w:tc>
          <w:tcPr>
            <w:tcW w:w="1006" w:type="dxa"/>
            <w:tcBorders>
              <w:right w:val="single" w:color="auto" w:sz="4" w:space="0"/>
            </w:tcBorders>
            <w:noWrap w:val="0"/>
            <w:vAlign w:val="center"/>
          </w:tcPr>
          <w:p w14:paraId="6E1A419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25分</w:t>
            </w:r>
          </w:p>
        </w:tc>
        <w:tc>
          <w:tcPr>
            <w:tcW w:w="3216" w:type="dxa"/>
            <w:tcBorders>
              <w:left w:val="single" w:color="auto" w:sz="4" w:space="0"/>
            </w:tcBorders>
            <w:noWrap w:val="0"/>
            <w:vAlign w:val="center"/>
          </w:tcPr>
          <w:p w14:paraId="0CBA573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65" w:name="_Toc11949"/>
            <w:r>
              <w:rPr>
                <w:rFonts w:hint="eastAsia" w:ascii="方正仿宋_GB2312" w:hAnsi="方正仿宋_GB2312" w:eastAsia="方正仿宋_GB2312" w:cs="方正仿宋_GB2312"/>
                <w:b w:val="0"/>
                <w:bCs w:val="0"/>
                <w:color w:val="auto"/>
                <w:sz w:val="28"/>
                <w:szCs w:val="28"/>
                <w:highlight w:val="none"/>
              </w:rPr>
              <w:t>满足资格性、符合性要求且最后报价最低的供应商的价格为磋商基准价，其价格分为满分。其他供应商的价格分统一按照下列公式计算：</w:t>
            </w:r>
            <w:bookmarkEnd w:id="65"/>
          </w:p>
          <w:p w14:paraId="566D6FA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66" w:name="_Toc30482"/>
            <w:r>
              <w:rPr>
                <w:rFonts w:hint="eastAsia" w:ascii="方正仿宋_GB2312" w:hAnsi="方正仿宋_GB2312" w:eastAsia="方正仿宋_GB2312" w:cs="方正仿宋_GB2312"/>
                <w:b w:val="0"/>
                <w:bCs w:val="0"/>
                <w:color w:val="auto"/>
                <w:sz w:val="28"/>
                <w:szCs w:val="28"/>
                <w:highlight w:val="none"/>
              </w:rPr>
              <w:t>磋商报价得分=（磋商基准价/最后磋商报价）×价格权值×100</w:t>
            </w:r>
            <w:bookmarkEnd w:id="66"/>
          </w:p>
        </w:tc>
        <w:tc>
          <w:tcPr>
            <w:tcW w:w="2334" w:type="dxa"/>
            <w:noWrap w:val="0"/>
            <w:vAlign w:val="center"/>
          </w:tcPr>
          <w:p w14:paraId="0525C00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auto"/>
                <w:sz w:val="28"/>
                <w:szCs w:val="28"/>
                <w:highlight w:val="none"/>
                <w:lang w:val="en-US" w:eastAsia="zh-CN"/>
              </w:rPr>
              <w:t>高于最高限价的报价为无效报价。</w:t>
            </w:r>
          </w:p>
        </w:tc>
      </w:tr>
      <w:tr w14:paraId="38DAE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restart"/>
            <w:tcBorders>
              <w:top w:val="single" w:color="auto" w:sz="4" w:space="0"/>
            </w:tcBorders>
            <w:noWrap w:val="0"/>
            <w:vAlign w:val="center"/>
          </w:tcPr>
          <w:p w14:paraId="4E193C1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bookmarkStart w:id="67" w:name="_Toc16449"/>
          </w:p>
          <w:p w14:paraId="1B647C1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5317EFD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1E76BACB">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1619095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0922EB9B">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205C962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auto"/>
                <w:sz w:val="28"/>
                <w:szCs w:val="28"/>
                <w:highlight w:val="none"/>
                <w:lang w:val="en-US" w:eastAsia="zh-CN"/>
              </w:rPr>
              <w:t>2</w:t>
            </w:r>
          </w:p>
          <w:p w14:paraId="35B6F49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3D5FF0F2">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3EB39AD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60A4C22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2DF6E71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3B89BB9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0AFE2C9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48B0E3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16A63AC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4613858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25CC3C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60D85AA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2EB64F8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3E95AAD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5A645A3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418A4D7B">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3FCA12C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1CBFEC7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AB6BE8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64ABE57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EB21A0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4D55DB6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0DD769B">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417B374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AE1B7F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584FBADB">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144A9A6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501AADC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52B04F5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21E9351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6BEB775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60157A3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0D61A40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3B6CE69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304EA792">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689EF27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030CE61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60ACEDE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A19793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3575663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4E658F2">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49FA3AB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16BB23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965D38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11B5BA3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5933E0D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679BBC3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311772A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931DD6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715C8DD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1F07754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p w14:paraId="03BE765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bookmarkEnd w:id="67"/>
          <w:p w14:paraId="6E2BC53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tc>
        <w:tc>
          <w:tcPr>
            <w:tcW w:w="1911" w:type="dxa"/>
            <w:vMerge w:val="restart"/>
            <w:tcBorders>
              <w:top w:val="single" w:color="auto" w:sz="4" w:space="0"/>
            </w:tcBorders>
            <w:noWrap w:val="0"/>
            <w:vAlign w:val="center"/>
          </w:tcPr>
          <w:p w14:paraId="6565357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68" w:name="_Toc21611"/>
          </w:p>
          <w:p w14:paraId="19374D1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0C1EF25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79EEC9A2">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2545282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5893F2D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服务部分（</w:t>
            </w:r>
            <w:r>
              <w:rPr>
                <w:rFonts w:hint="eastAsia" w:ascii="方正仿宋_GB2312" w:hAnsi="方正仿宋_GB2312" w:eastAsia="方正仿宋_GB2312" w:cs="方正仿宋_GB2312"/>
                <w:b w:val="0"/>
                <w:bCs w:val="0"/>
                <w:color w:val="auto"/>
                <w:sz w:val="28"/>
                <w:szCs w:val="28"/>
                <w:highlight w:val="none"/>
                <w:lang w:val="en-US" w:eastAsia="zh-CN"/>
              </w:rPr>
              <w:t>70</w:t>
            </w:r>
            <w:r>
              <w:rPr>
                <w:rFonts w:hint="eastAsia" w:ascii="方正仿宋_GB2312" w:hAnsi="方正仿宋_GB2312" w:eastAsia="方正仿宋_GB2312" w:cs="方正仿宋_GB2312"/>
                <w:b w:val="0"/>
                <w:bCs w:val="0"/>
                <w:color w:val="auto"/>
                <w:sz w:val="28"/>
                <w:szCs w:val="28"/>
                <w:highlight w:val="none"/>
              </w:rPr>
              <w:t>%）</w:t>
            </w:r>
          </w:p>
          <w:p w14:paraId="37E5816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17D89BF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4F19FB3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670BFC4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3F206C2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067AF3C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335D7462">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1260B81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1C4B3D8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0A3D66D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79258EF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57A823C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2B5BF1A2">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641AE21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49F17B2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2BBD853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5E52131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1869812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4FA4938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5666437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0A5B0072">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p w14:paraId="270C1CF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bookmarkEnd w:id="68"/>
          <w:p w14:paraId="4A910F5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006" w:type="dxa"/>
            <w:tcBorders>
              <w:left w:val="single" w:color="auto" w:sz="4" w:space="0"/>
            </w:tcBorders>
            <w:noWrap w:val="0"/>
            <w:vAlign w:val="center"/>
          </w:tcPr>
          <w:p w14:paraId="1546A19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69" w:name="_Toc9979"/>
            <w:r>
              <w:rPr>
                <w:rFonts w:hint="eastAsia" w:ascii="方正仿宋_GB2312" w:hAnsi="方正仿宋_GB2312" w:eastAsia="方正仿宋_GB2312" w:cs="方正仿宋_GB2312"/>
                <w:b w:val="0"/>
                <w:bCs w:val="0"/>
                <w:color w:val="auto"/>
                <w:sz w:val="28"/>
                <w:szCs w:val="28"/>
                <w:highlight w:val="none"/>
              </w:rPr>
              <w:t>项目需求理解（</w:t>
            </w:r>
            <w:r>
              <w:rPr>
                <w:rFonts w:hint="eastAsia" w:ascii="方正仿宋_GB2312" w:hAnsi="方正仿宋_GB2312" w:eastAsia="方正仿宋_GB2312" w:cs="方正仿宋_GB2312"/>
                <w:b w:val="0"/>
                <w:bCs w:val="0"/>
                <w:color w:val="auto"/>
                <w:sz w:val="28"/>
                <w:szCs w:val="28"/>
                <w:highlight w:val="none"/>
                <w:lang w:val="en-US" w:eastAsia="zh-CN"/>
              </w:rPr>
              <w:t>10</w:t>
            </w:r>
            <w:r>
              <w:rPr>
                <w:rFonts w:hint="eastAsia" w:ascii="方正仿宋_GB2312" w:hAnsi="方正仿宋_GB2312" w:eastAsia="方正仿宋_GB2312" w:cs="方正仿宋_GB2312"/>
                <w:b w:val="0"/>
                <w:bCs w:val="0"/>
                <w:color w:val="auto"/>
                <w:sz w:val="28"/>
                <w:szCs w:val="28"/>
                <w:highlight w:val="none"/>
              </w:rPr>
              <w:t>分）</w:t>
            </w:r>
            <w:bookmarkEnd w:id="69"/>
          </w:p>
        </w:tc>
        <w:tc>
          <w:tcPr>
            <w:tcW w:w="3216" w:type="dxa"/>
            <w:noWrap w:val="0"/>
            <w:vAlign w:val="center"/>
          </w:tcPr>
          <w:p w14:paraId="6BFE548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eastAsia="zh-CN"/>
              </w:rPr>
            </w:pPr>
            <w:r>
              <w:rPr>
                <w:rFonts w:hint="eastAsia" w:ascii="方正仿宋_GB2312" w:hAnsi="方正仿宋_GB2312" w:eastAsia="方正仿宋_GB2312" w:cs="方正仿宋_GB2312"/>
                <w:b w:val="0"/>
                <w:bCs w:val="0"/>
                <w:color w:val="auto"/>
                <w:sz w:val="28"/>
                <w:szCs w:val="28"/>
                <w:highlight w:val="none"/>
                <w:lang w:val="en-US" w:eastAsia="zh-CN"/>
              </w:rPr>
              <w:t>供应商</w:t>
            </w:r>
            <w:r>
              <w:rPr>
                <w:rFonts w:hint="eastAsia" w:ascii="方正仿宋_GB2312" w:hAnsi="方正仿宋_GB2312" w:eastAsia="方正仿宋_GB2312" w:cs="方正仿宋_GB2312"/>
                <w:b w:val="0"/>
                <w:bCs w:val="0"/>
                <w:color w:val="auto"/>
                <w:sz w:val="28"/>
                <w:szCs w:val="28"/>
                <w:highlight w:val="none"/>
              </w:rPr>
              <w:t>根据项目背景、现状问题、建设目标及用户需求的理解</w:t>
            </w:r>
            <w:r>
              <w:rPr>
                <w:rFonts w:hint="eastAsia" w:ascii="方正仿宋_GB2312" w:hAnsi="方正仿宋_GB2312" w:eastAsia="方正仿宋_GB2312" w:cs="方正仿宋_GB2312"/>
                <w:b w:val="0"/>
                <w:bCs w:val="0"/>
                <w:color w:val="auto"/>
                <w:sz w:val="28"/>
                <w:szCs w:val="28"/>
                <w:highlight w:val="none"/>
                <w:lang w:eastAsia="zh-CN"/>
              </w:rPr>
              <w:t>编制方案。</w:t>
            </w:r>
          </w:p>
          <w:p w14:paraId="04BD7BF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方案内容不存在瑕疵，得</w:t>
            </w:r>
            <w:r>
              <w:rPr>
                <w:rFonts w:hint="eastAsia" w:ascii="方正仿宋_GB2312" w:hAnsi="方正仿宋_GB2312" w:eastAsia="方正仿宋_GB2312" w:cs="方正仿宋_GB2312"/>
                <w:b w:val="0"/>
                <w:bCs w:val="0"/>
                <w:color w:val="auto"/>
                <w:sz w:val="28"/>
                <w:szCs w:val="28"/>
                <w:highlight w:val="none"/>
                <w:lang w:val="en-US" w:eastAsia="zh-CN"/>
              </w:rPr>
              <w:t>10</w:t>
            </w:r>
            <w:r>
              <w:rPr>
                <w:rFonts w:hint="eastAsia" w:ascii="方正仿宋_GB2312" w:hAnsi="方正仿宋_GB2312" w:eastAsia="方正仿宋_GB2312" w:cs="方正仿宋_GB2312"/>
                <w:b w:val="0"/>
                <w:bCs w:val="0"/>
                <w:color w:val="auto"/>
                <w:sz w:val="28"/>
                <w:szCs w:val="28"/>
                <w:highlight w:val="none"/>
              </w:rPr>
              <w:t>分；</w:t>
            </w:r>
          </w:p>
          <w:p w14:paraId="442B1EF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方案内容存在1处瑕疵，得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7</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5EC769A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方案内容存在2处瑕疵，得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2586043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方案内容存在3处瑕疵，得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2220B77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方案内容存在4处瑕疵，得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1FD4517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处及以上瑕疵或未提供得0</w:t>
            </w:r>
            <w:r>
              <w:rPr>
                <w:rFonts w:hint="eastAsia" w:ascii="方正仿宋_GB2312" w:hAnsi="方正仿宋_GB2312" w:eastAsia="方正仿宋_GB2312" w:cs="方正仿宋_GB2312"/>
                <w:b w:val="0"/>
                <w:bCs w:val="0"/>
                <w:color w:val="auto"/>
                <w:sz w:val="28"/>
                <w:szCs w:val="28"/>
                <w:highlight w:val="none"/>
              </w:rPr>
              <w:t>分</w:t>
            </w:r>
            <w:r>
              <w:rPr>
                <w:rFonts w:hint="eastAsia" w:ascii="方正仿宋_GB2312" w:hAnsi="方正仿宋_GB2312" w:eastAsia="方正仿宋_GB2312" w:cs="方正仿宋_GB2312"/>
                <w:b w:val="0"/>
                <w:bCs w:val="0"/>
                <w:color w:val="auto"/>
                <w:sz w:val="28"/>
                <w:szCs w:val="28"/>
                <w:highlight w:val="none"/>
                <w:lang w:eastAsia="zh-CN"/>
              </w:rPr>
              <w:t>。</w:t>
            </w:r>
          </w:p>
        </w:tc>
        <w:tc>
          <w:tcPr>
            <w:tcW w:w="2334" w:type="dxa"/>
            <w:vMerge w:val="restart"/>
            <w:noWrap w:val="0"/>
            <w:vAlign w:val="center"/>
          </w:tcPr>
          <w:p w14:paraId="796F3B1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70" w:name="_Toc24298"/>
            <w:r>
              <w:rPr>
                <w:rFonts w:hint="eastAsia" w:ascii="方正仿宋_GB2312" w:hAnsi="方正仿宋_GB2312" w:eastAsia="方正仿宋_GB2312" w:cs="方正仿宋_GB2312"/>
                <w:b w:val="0"/>
                <w:bCs w:val="0"/>
                <w:color w:val="auto"/>
                <w:sz w:val="28"/>
                <w:szCs w:val="28"/>
                <w:highlight w:val="none"/>
              </w:rPr>
              <w:t>提供方案，格式自拟。</w:t>
            </w:r>
            <w:bookmarkEnd w:id="70"/>
          </w:p>
          <w:p w14:paraId="6E33E10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71" w:name="_Toc13138"/>
            <w:r>
              <w:rPr>
                <w:rFonts w:hint="eastAsia" w:ascii="方正仿宋_GB2312" w:hAnsi="方正仿宋_GB2312" w:eastAsia="方正仿宋_GB2312" w:cs="方正仿宋_GB2312"/>
                <w:b w:val="0"/>
                <w:bCs w:val="0"/>
                <w:color w:val="auto"/>
                <w:sz w:val="28"/>
                <w:szCs w:val="28"/>
                <w:highlight w:val="none"/>
              </w:rPr>
              <w:t>注：</w:t>
            </w:r>
            <w:bookmarkEnd w:id="71"/>
          </w:p>
          <w:p w14:paraId="0F454AD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72" w:name="_Toc12917"/>
            <w:r>
              <w:rPr>
                <w:rFonts w:hint="eastAsia" w:ascii="方正仿宋_GB2312" w:hAnsi="方正仿宋_GB2312" w:eastAsia="方正仿宋_GB2312" w:cs="方正仿宋_GB2312"/>
                <w:b w:val="0"/>
                <w:bCs w:val="0"/>
                <w:color w:val="auto"/>
                <w:sz w:val="28"/>
                <w:szCs w:val="28"/>
                <w:highlight w:val="none"/>
              </w:rPr>
              <w:t>1.</w:t>
            </w:r>
            <w:r>
              <w:rPr>
                <w:rFonts w:hint="eastAsia" w:ascii="方正仿宋_GB2312" w:hAnsi="方正仿宋_GB2312" w:eastAsia="方正仿宋_GB2312" w:cs="方正仿宋_GB2312"/>
                <w:b w:val="0"/>
                <w:bCs w:val="0"/>
                <w:color w:val="auto"/>
                <w:sz w:val="28"/>
                <w:szCs w:val="28"/>
                <w:highlight w:val="none"/>
                <w:lang w:val="en-US" w:eastAsia="zh-CN"/>
              </w:rPr>
              <w:t>供应商</w:t>
            </w:r>
            <w:r>
              <w:rPr>
                <w:rFonts w:hint="eastAsia" w:ascii="方正仿宋_GB2312" w:hAnsi="方正仿宋_GB2312" w:eastAsia="方正仿宋_GB2312" w:cs="方正仿宋_GB2312"/>
                <w:b w:val="0"/>
                <w:bCs w:val="0"/>
                <w:color w:val="auto"/>
                <w:sz w:val="28"/>
                <w:szCs w:val="28"/>
                <w:highlight w:val="none"/>
              </w:rPr>
              <w:t>所提供方案必须建立在</w:t>
            </w:r>
            <w:r>
              <w:rPr>
                <w:rFonts w:hint="eastAsia" w:ascii="方正仿宋_GB2312" w:hAnsi="方正仿宋_GB2312" w:eastAsia="方正仿宋_GB2312" w:cs="方正仿宋_GB2312"/>
                <w:b w:val="0"/>
                <w:bCs w:val="0"/>
                <w:color w:val="auto"/>
                <w:sz w:val="28"/>
                <w:szCs w:val="28"/>
                <w:highlight w:val="none"/>
                <w:lang w:val="en-US" w:eastAsia="zh-CN"/>
              </w:rPr>
              <w:t>本项目实际情况</w:t>
            </w:r>
            <w:r>
              <w:rPr>
                <w:rFonts w:hint="eastAsia" w:ascii="方正仿宋_GB2312" w:hAnsi="方正仿宋_GB2312" w:eastAsia="方正仿宋_GB2312" w:cs="方正仿宋_GB2312"/>
                <w:b w:val="0"/>
                <w:bCs w:val="0"/>
                <w:color w:val="auto"/>
                <w:sz w:val="28"/>
                <w:szCs w:val="28"/>
                <w:highlight w:val="none"/>
              </w:rPr>
              <w:t>之上进行展开，否则相关内容按0分；</w:t>
            </w:r>
            <w:bookmarkEnd w:id="72"/>
          </w:p>
          <w:p w14:paraId="7C5AFE3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73" w:name="_Toc29672"/>
            <w:r>
              <w:rPr>
                <w:rFonts w:hint="eastAsia" w:ascii="方正仿宋_GB2312" w:hAnsi="方正仿宋_GB2312" w:eastAsia="方正仿宋_GB2312" w:cs="方正仿宋_GB2312"/>
                <w:b w:val="0"/>
                <w:bCs w:val="0"/>
                <w:color w:val="auto"/>
                <w:sz w:val="28"/>
                <w:szCs w:val="28"/>
                <w:highlight w:val="none"/>
              </w:rPr>
              <w:t>2.本项内容中所称的“瑕疵”：</w:t>
            </w:r>
            <w:bookmarkEnd w:id="73"/>
          </w:p>
          <w:p w14:paraId="0EC1885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74" w:name="_Toc5931"/>
            <w:r>
              <w:rPr>
                <w:rFonts w:hint="eastAsia" w:ascii="方正仿宋_GB2312" w:hAnsi="方正仿宋_GB2312" w:eastAsia="方正仿宋_GB2312" w:cs="方正仿宋_GB2312"/>
                <w:b w:val="0"/>
                <w:bCs w:val="0"/>
                <w:color w:val="auto"/>
                <w:sz w:val="28"/>
                <w:szCs w:val="28"/>
                <w:highlight w:val="none"/>
              </w:rPr>
              <w:t>①内容表述不完整或缺少关键分析点；</w:t>
            </w:r>
            <w:bookmarkEnd w:id="74"/>
          </w:p>
          <w:p w14:paraId="292D0FC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75" w:name="_Toc18936"/>
            <w:r>
              <w:rPr>
                <w:rFonts w:hint="eastAsia" w:ascii="方正仿宋_GB2312" w:hAnsi="方正仿宋_GB2312" w:eastAsia="方正仿宋_GB2312" w:cs="方正仿宋_GB2312"/>
                <w:b w:val="0"/>
                <w:bCs w:val="0"/>
                <w:color w:val="auto"/>
                <w:sz w:val="28"/>
                <w:szCs w:val="28"/>
                <w:highlight w:val="none"/>
              </w:rPr>
              <w:t>②计划及措施不科学合理方案；</w:t>
            </w:r>
            <w:bookmarkEnd w:id="75"/>
          </w:p>
          <w:p w14:paraId="7D7D25B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76" w:name="_Toc8577"/>
            <w:r>
              <w:rPr>
                <w:rFonts w:hint="eastAsia" w:ascii="方正仿宋_GB2312" w:hAnsi="方正仿宋_GB2312" w:eastAsia="方正仿宋_GB2312" w:cs="方正仿宋_GB2312"/>
                <w:b w:val="0"/>
                <w:bCs w:val="0"/>
                <w:color w:val="auto"/>
                <w:sz w:val="28"/>
                <w:szCs w:val="28"/>
                <w:highlight w:val="none"/>
              </w:rPr>
              <w:t>③内容表述前后矛盾、无连贯性、内容存在逻辑漏洞；</w:t>
            </w:r>
            <w:bookmarkEnd w:id="76"/>
          </w:p>
          <w:p w14:paraId="54EC564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77" w:name="_Toc14858"/>
            <w:r>
              <w:rPr>
                <w:rFonts w:hint="eastAsia" w:ascii="方正仿宋_GB2312" w:hAnsi="方正仿宋_GB2312" w:eastAsia="方正仿宋_GB2312" w:cs="方正仿宋_GB2312"/>
                <w:b w:val="0"/>
                <w:bCs w:val="0"/>
                <w:color w:val="auto"/>
                <w:sz w:val="28"/>
                <w:szCs w:val="28"/>
                <w:highlight w:val="none"/>
              </w:rPr>
              <w:t>④常识性错误；</w:t>
            </w:r>
            <w:bookmarkEnd w:id="77"/>
          </w:p>
          <w:p w14:paraId="0943CA9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78" w:name="_Toc1588"/>
            <w:r>
              <w:rPr>
                <w:rFonts w:hint="eastAsia" w:ascii="方正仿宋_GB2312" w:hAnsi="方正仿宋_GB2312" w:eastAsia="方正仿宋_GB2312" w:cs="方正仿宋_GB2312"/>
                <w:b w:val="0"/>
                <w:bCs w:val="0"/>
                <w:color w:val="auto"/>
                <w:sz w:val="28"/>
                <w:szCs w:val="28"/>
                <w:highlight w:val="none"/>
              </w:rPr>
              <w:t>⑤技术措施保障安排并不适用本项目特性或非专门针对本项目制定；</w:t>
            </w:r>
            <w:bookmarkEnd w:id="78"/>
          </w:p>
          <w:p w14:paraId="0BAC437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79" w:name="_Toc18130"/>
            <w:r>
              <w:rPr>
                <w:rFonts w:hint="eastAsia" w:ascii="方正仿宋_GB2312" w:hAnsi="方正仿宋_GB2312" w:eastAsia="方正仿宋_GB2312" w:cs="方正仿宋_GB2312"/>
                <w:b w:val="0"/>
                <w:bCs w:val="0"/>
                <w:color w:val="auto"/>
                <w:sz w:val="28"/>
                <w:szCs w:val="28"/>
                <w:highlight w:val="none"/>
              </w:rPr>
              <w:t>⑥方案中提出的措施举措不利于本项目目标的实现；</w:t>
            </w:r>
            <w:bookmarkEnd w:id="79"/>
          </w:p>
          <w:p w14:paraId="6DAB801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80" w:name="_Toc8790"/>
            <w:r>
              <w:rPr>
                <w:rFonts w:hint="eastAsia" w:ascii="方正仿宋_GB2312" w:hAnsi="方正仿宋_GB2312" w:eastAsia="方正仿宋_GB2312" w:cs="方正仿宋_GB2312"/>
                <w:b w:val="0"/>
                <w:bCs w:val="0"/>
                <w:color w:val="auto"/>
                <w:sz w:val="28"/>
                <w:szCs w:val="28"/>
                <w:highlight w:val="none"/>
              </w:rPr>
              <w:t>⑦现有技术条件下不可能实现采购目标；</w:t>
            </w:r>
            <w:bookmarkEnd w:id="80"/>
          </w:p>
          <w:p w14:paraId="2134E6D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bookmarkStart w:id="81" w:name="_Toc20897"/>
            <w:r>
              <w:rPr>
                <w:rFonts w:hint="eastAsia" w:ascii="方正仿宋_GB2312" w:hAnsi="方正仿宋_GB2312" w:eastAsia="方正仿宋_GB2312" w:cs="方正仿宋_GB2312"/>
                <w:b w:val="0"/>
                <w:bCs w:val="0"/>
                <w:color w:val="auto"/>
                <w:sz w:val="28"/>
                <w:szCs w:val="28"/>
                <w:highlight w:val="none"/>
              </w:rPr>
              <w:t>上述任意一种情形为1处瑕疵。</w:t>
            </w:r>
            <w:bookmarkEnd w:id="81"/>
          </w:p>
        </w:tc>
      </w:tr>
      <w:tr w14:paraId="1E3C0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continue"/>
            <w:noWrap w:val="0"/>
            <w:vAlign w:val="center"/>
          </w:tcPr>
          <w:p w14:paraId="6D82832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bookmarkStart w:id="82" w:name="_Toc22360"/>
          </w:p>
        </w:tc>
        <w:tc>
          <w:tcPr>
            <w:tcW w:w="1911" w:type="dxa"/>
            <w:vMerge w:val="continue"/>
            <w:noWrap w:val="0"/>
            <w:vAlign w:val="center"/>
          </w:tcPr>
          <w:p w14:paraId="223638A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006" w:type="dxa"/>
            <w:tcBorders>
              <w:left w:val="single" w:color="auto" w:sz="4" w:space="0"/>
            </w:tcBorders>
            <w:noWrap w:val="0"/>
            <w:vAlign w:val="center"/>
          </w:tcPr>
          <w:p w14:paraId="49FE19D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auto"/>
                <w:sz w:val="28"/>
                <w:szCs w:val="28"/>
                <w:highlight w:val="none"/>
              </w:rPr>
              <w:t>总体设计及技术可行性（</w:t>
            </w:r>
            <w:r>
              <w:rPr>
                <w:rFonts w:hint="eastAsia" w:ascii="方正仿宋_GB2312" w:hAnsi="方正仿宋_GB2312" w:eastAsia="方正仿宋_GB2312" w:cs="方正仿宋_GB2312"/>
                <w:b w:val="0"/>
                <w:bCs w:val="0"/>
                <w:color w:val="auto"/>
                <w:sz w:val="28"/>
                <w:szCs w:val="28"/>
                <w:highlight w:val="none"/>
                <w:lang w:val="en-US" w:eastAsia="zh-CN"/>
              </w:rPr>
              <w:t>10</w:t>
            </w:r>
            <w:r>
              <w:rPr>
                <w:rFonts w:hint="eastAsia" w:ascii="方正仿宋_GB2312" w:hAnsi="方正仿宋_GB2312" w:eastAsia="方正仿宋_GB2312" w:cs="方正仿宋_GB2312"/>
                <w:b w:val="0"/>
                <w:bCs w:val="0"/>
                <w:color w:val="auto"/>
                <w:sz w:val="28"/>
                <w:szCs w:val="28"/>
                <w:highlight w:val="none"/>
              </w:rPr>
              <w:t>分）</w:t>
            </w:r>
          </w:p>
        </w:tc>
        <w:tc>
          <w:tcPr>
            <w:tcW w:w="3216" w:type="dxa"/>
            <w:noWrap w:val="0"/>
            <w:vAlign w:val="center"/>
          </w:tcPr>
          <w:p w14:paraId="005EADF2">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lang w:val="en-US" w:eastAsia="zh-CN"/>
              </w:rPr>
              <w:t>供应商</w:t>
            </w:r>
            <w:r>
              <w:rPr>
                <w:rFonts w:hint="eastAsia" w:ascii="方正仿宋_GB2312" w:hAnsi="方正仿宋_GB2312" w:eastAsia="方正仿宋_GB2312" w:cs="方正仿宋_GB2312"/>
                <w:b w:val="0"/>
                <w:bCs w:val="0"/>
                <w:color w:val="auto"/>
                <w:sz w:val="28"/>
                <w:szCs w:val="28"/>
                <w:highlight w:val="none"/>
              </w:rPr>
              <w:t>提供本项目的总体设计及技术可行性方案，包括各功能板块定位、数据关联、与三级治理中心贯通的技术路径等。</w:t>
            </w:r>
          </w:p>
          <w:p w14:paraId="0F61BF6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方案内容不存在瑕疵，得</w:t>
            </w:r>
            <w:r>
              <w:rPr>
                <w:rFonts w:hint="eastAsia" w:ascii="方正仿宋_GB2312" w:hAnsi="方正仿宋_GB2312" w:eastAsia="方正仿宋_GB2312" w:cs="方正仿宋_GB2312"/>
                <w:b w:val="0"/>
                <w:bCs w:val="0"/>
                <w:color w:val="auto"/>
                <w:sz w:val="28"/>
                <w:szCs w:val="28"/>
                <w:highlight w:val="none"/>
                <w:lang w:val="en-US" w:eastAsia="zh-CN"/>
              </w:rPr>
              <w:t>10</w:t>
            </w:r>
            <w:r>
              <w:rPr>
                <w:rFonts w:hint="eastAsia" w:ascii="方正仿宋_GB2312" w:hAnsi="方正仿宋_GB2312" w:eastAsia="方正仿宋_GB2312" w:cs="方正仿宋_GB2312"/>
                <w:b w:val="0"/>
                <w:bCs w:val="0"/>
                <w:color w:val="auto"/>
                <w:sz w:val="28"/>
                <w:szCs w:val="28"/>
                <w:highlight w:val="none"/>
              </w:rPr>
              <w:t>分；</w:t>
            </w:r>
          </w:p>
          <w:p w14:paraId="0784055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方案内容存在1处瑕疵，得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7</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09AB018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方案内容存在2处瑕疵，得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431FF15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方案内容存在3处瑕疵，得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67254E5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方案内容存在4处瑕疵，得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12B4837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处及以上瑕疵或未提供得0分</w:t>
            </w:r>
            <w:r>
              <w:rPr>
                <w:rFonts w:hint="eastAsia" w:ascii="方正仿宋_GB2312" w:hAnsi="方正仿宋_GB2312" w:eastAsia="方正仿宋_GB2312" w:cs="方正仿宋_GB2312"/>
                <w:b w:val="0"/>
                <w:bCs w:val="0"/>
                <w:color w:val="000000" w:themeColor="text1"/>
                <w:sz w:val="28"/>
                <w:szCs w:val="28"/>
                <w:highlight w:val="none"/>
                <w:lang w:eastAsia="zh-CN"/>
                <w14:textFill>
                  <w14:solidFill>
                    <w14:schemeClr w14:val="tx1"/>
                  </w14:solidFill>
                </w14:textFill>
              </w:rPr>
              <w:t>。</w:t>
            </w:r>
          </w:p>
        </w:tc>
        <w:tc>
          <w:tcPr>
            <w:tcW w:w="2334" w:type="dxa"/>
            <w:vMerge w:val="continue"/>
            <w:noWrap w:val="0"/>
            <w:vAlign w:val="center"/>
          </w:tcPr>
          <w:p w14:paraId="08C4FD4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p>
        </w:tc>
      </w:tr>
      <w:tr w14:paraId="2685A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continue"/>
            <w:noWrap w:val="0"/>
            <w:vAlign w:val="center"/>
          </w:tcPr>
          <w:p w14:paraId="0D95A09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911" w:type="dxa"/>
            <w:vMerge w:val="continue"/>
            <w:noWrap w:val="0"/>
            <w:vAlign w:val="center"/>
          </w:tcPr>
          <w:p w14:paraId="5BB4981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006" w:type="dxa"/>
            <w:tcBorders>
              <w:left w:val="single" w:color="auto" w:sz="4" w:space="0"/>
            </w:tcBorders>
            <w:noWrap w:val="0"/>
            <w:vAlign w:val="center"/>
          </w:tcPr>
          <w:p w14:paraId="3CBDC6C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auto"/>
                <w:sz w:val="28"/>
                <w:szCs w:val="28"/>
                <w:highlight w:val="none"/>
              </w:rPr>
              <w:t>三维建模与可视化方案（</w:t>
            </w:r>
            <w:r>
              <w:rPr>
                <w:rFonts w:hint="eastAsia" w:ascii="方正仿宋_GB2312" w:hAnsi="方正仿宋_GB2312" w:eastAsia="方正仿宋_GB2312" w:cs="方正仿宋_GB2312"/>
                <w:b w:val="0"/>
                <w:bCs w:val="0"/>
                <w:color w:val="auto"/>
                <w:sz w:val="28"/>
                <w:szCs w:val="28"/>
                <w:highlight w:val="none"/>
                <w:lang w:val="en-US" w:eastAsia="zh-CN"/>
              </w:rPr>
              <w:t>10</w:t>
            </w:r>
            <w:r>
              <w:rPr>
                <w:rFonts w:hint="eastAsia" w:ascii="方正仿宋_GB2312" w:hAnsi="方正仿宋_GB2312" w:eastAsia="方正仿宋_GB2312" w:cs="方正仿宋_GB2312"/>
                <w:b w:val="0"/>
                <w:bCs w:val="0"/>
                <w:color w:val="auto"/>
                <w:sz w:val="28"/>
                <w:szCs w:val="28"/>
                <w:highlight w:val="none"/>
              </w:rPr>
              <w:t>分）</w:t>
            </w:r>
          </w:p>
        </w:tc>
        <w:tc>
          <w:tcPr>
            <w:tcW w:w="3216" w:type="dxa"/>
            <w:noWrap w:val="0"/>
            <w:vAlign w:val="center"/>
          </w:tcPr>
          <w:p w14:paraId="278FBEF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提供本项目的三维建模与可视化方案，包括建模构建、视觉呈现、交互开发等关键环节。</w:t>
            </w:r>
          </w:p>
          <w:p w14:paraId="4FBB86D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方案内容不存在瑕疵，得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11E94F4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方案内容存在1处瑕疵，得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7</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1EA2227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方案内容存在2处瑕疵，得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38224C5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方案内容存在3处瑕疵，得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2FF3D74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方案内容存在4处瑕疵，得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10AF3EC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处及以上瑕疵或未提供得0分</w:t>
            </w:r>
            <w:r>
              <w:rPr>
                <w:rFonts w:hint="eastAsia" w:ascii="方正仿宋_GB2312" w:hAnsi="方正仿宋_GB2312" w:eastAsia="方正仿宋_GB2312" w:cs="方正仿宋_GB2312"/>
                <w:b w:val="0"/>
                <w:bCs w:val="0"/>
                <w:color w:val="000000" w:themeColor="text1"/>
                <w:sz w:val="28"/>
                <w:szCs w:val="28"/>
                <w:highlight w:val="none"/>
                <w:lang w:eastAsia="zh-CN"/>
                <w14:textFill>
                  <w14:solidFill>
                    <w14:schemeClr w14:val="tx1"/>
                  </w14:solidFill>
                </w14:textFill>
              </w:rPr>
              <w:t>。</w:t>
            </w:r>
          </w:p>
        </w:tc>
        <w:tc>
          <w:tcPr>
            <w:tcW w:w="2334" w:type="dxa"/>
            <w:vMerge w:val="continue"/>
            <w:noWrap w:val="0"/>
            <w:vAlign w:val="center"/>
          </w:tcPr>
          <w:p w14:paraId="6AC2156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p>
        </w:tc>
      </w:tr>
      <w:tr w14:paraId="7719D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continue"/>
            <w:noWrap w:val="0"/>
            <w:vAlign w:val="center"/>
          </w:tcPr>
          <w:p w14:paraId="4213968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911" w:type="dxa"/>
            <w:vMerge w:val="continue"/>
            <w:noWrap w:val="0"/>
            <w:vAlign w:val="center"/>
          </w:tcPr>
          <w:p w14:paraId="190B80B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006" w:type="dxa"/>
            <w:tcBorders>
              <w:left w:val="single" w:color="auto" w:sz="4" w:space="0"/>
            </w:tcBorders>
            <w:noWrap w:val="0"/>
            <w:vAlign w:val="center"/>
          </w:tcPr>
          <w:p w14:paraId="43B6F92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p>
          <w:p w14:paraId="42902B7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p>
          <w:p w14:paraId="5114655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p>
          <w:p w14:paraId="752A73E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p>
          <w:p w14:paraId="6F0449E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p>
          <w:p w14:paraId="47662F1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p>
          <w:p w14:paraId="50426DD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数据归集与治理方案（</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tc>
        <w:tc>
          <w:tcPr>
            <w:tcW w:w="3216" w:type="dxa"/>
            <w:noWrap w:val="0"/>
            <w:vAlign w:val="center"/>
          </w:tcPr>
          <w:p w14:paraId="24D4838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提供本项目的数据归集与治理方案，包括多源数据接入、标准化处理、融合、校检、分析等全流程建设。</w:t>
            </w:r>
          </w:p>
          <w:p w14:paraId="74994C0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方案内容不存在瑕疵，得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25D07CA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方案内容存在1处瑕疵，得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7</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671592B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方案内容存在2处瑕疵，得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27DA07A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方案内容存在3处瑕疵，得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655E9BEB">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方案内容存在4处瑕疵，得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3B9C3A2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处及以上瑕疵或未提供得0分</w:t>
            </w:r>
            <w:r>
              <w:rPr>
                <w:rFonts w:hint="eastAsia" w:ascii="方正仿宋_GB2312" w:hAnsi="方正仿宋_GB2312" w:eastAsia="方正仿宋_GB2312" w:cs="方正仿宋_GB2312"/>
                <w:b w:val="0"/>
                <w:bCs w:val="0"/>
                <w:color w:val="000000" w:themeColor="text1"/>
                <w:sz w:val="28"/>
                <w:szCs w:val="28"/>
                <w:highlight w:val="none"/>
                <w:lang w:eastAsia="zh-CN"/>
                <w14:textFill>
                  <w14:solidFill>
                    <w14:schemeClr w14:val="tx1"/>
                  </w14:solidFill>
                </w14:textFill>
              </w:rPr>
              <w:t>。</w:t>
            </w:r>
          </w:p>
        </w:tc>
        <w:tc>
          <w:tcPr>
            <w:tcW w:w="2334" w:type="dxa"/>
            <w:noWrap w:val="0"/>
            <w:vAlign w:val="center"/>
          </w:tcPr>
          <w:p w14:paraId="4DCBF14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p>
        </w:tc>
      </w:tr>
      <w:tr w14:paraId="35843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continue"/>
            <w:noWrap w:val="0"/>
            <w:vAlign w:val="center"/>
          </w:tcPr>
          <w:p w14:paraId="6CEC872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911" w:type="dxa"/>
            <w:vMerge w:val="continue"/>
            <w:noWrap w:val="0"/>
            <w:vAlign w:val="center"/>
          </w:tcPr>
          <w:p w14:paraId="2451F5A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006" w:type="dxa"/>
            <w:tcBorders>
              <w:left w:val="single" w:color="auto" w:sz="4" w:space="0"/>
            </w:tcBorders>
            <w:noWrap w:val="0"/>
            <w:vAlign w:val="center"/>
          </w:tcPr>
          <w:p w14:paraId="634ABDFB">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项目实施方案（</w:t>
            </w:r>
            <w:r>
              <w:rPr>
                <w:rFonts w:hint="eastAsia" w:ascii="方正仿宋_GB2312" w:hAnsi="方正仿宋_GB2312" w:eastAsia="方正仿宋_GB2312" w:cs="方正仿宋_GB2312"/>
                <w:b w:val="0"/>
                <w:bCs w:val="0"/>
                <w:color w:val="auto"/>
                <w:sz w:val="28"/>
                <w:szCs w:val="28"/>
                <w:highlight w:val="none"/>
                <w:lang w:val="en-US" w:eastAsia="zh-CN"/>
              </w:rPr>
              <w:t>15</w:t>
            </w:r>
            <w:r>
              <w:rPr>
                <w:rFonts w:hint="eastAsia" w:ascii="方正仿宋_GB2312" w:hAnsi="方正仿宋_GB2312" w:eastAsia="方正仿宋_GB2312" w:cs="方正仿宋_GB2312"/>
                <w:b w:val="0"/>
                <w:bCs w:val="0"/>
                <w:color w:val="auto"/>
                <w:sz w:val="28"/>
                <w:szCs w:val="28"/>
                <w:highlight w:val="none"/>
              </w:rPr>
              <w:t>分）</w:t>
            </w:r>
          </w:p>
        </w:tc>
        <w:tc>
          <w:tcPr>
            <w:tcW w:w="3216" w:type="dxa"/>
            <w:noWrap w:val="0"/>
            <w:vAlign w:val="center"/>
          </w:tcPr>
          <w:p w14:paraId="0D26CB7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提供本项目的实施方案，内容包括但不限于：项目组织架构、实施进度计划、保障措施、项目验收等。</w:t>
            </w:r>
          </w:p>
          <w:p w14:paraId="162D928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方案内容不存在瑕疵，得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15</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1B43FCF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方案内容存在1处瑕疵，得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524811B2">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方案内容存在2处瑕疵，得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5</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2C8BCB7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方案内容存在3处瑕疵，得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7647314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方案内容存在4处瑕疵，得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5E66C15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处及以上瑕疵或未提供得0分</w:t>
            </w:r>
            <w:r>
              <w:rPr>
                <w:rFonts w:hint="eastAsia" w:ascii="方正仿宋_GB2312" w:hAnsi="方正仿宋_GB2312" w:eastAsia="方正仿宋_GB2312" w:cs="方正仿宋_GB2312"/>
                <w:b w:val="0"/>
                <w:bCs w:val="0"/>
                <w:color w:val="000000" w:themeColor="text1"/>
                <w:sz w:val="28"/>
                <w:szCs w:val="28"/>
                <w:highlight w:val="none"/>
                <w:lang w:eastAsia="zh-CN"/>
                <w14:textFill>
                  <w14:solidFill>
                    <w14:schemeClr w14:val="tx1"/>
                  </w14:solidFill>
                </w14:textFill>
              </w:rPr>
              <w:t>。</w:t>
            </w:r>
          </w:p>
        </w:tc>
        <w:tc>
          <w:tcPr>
            <w:tcW w:w="2334" w:type="dxa"/>
            <w:noWrap w:val="0"/>
            <w:vAlign w:val="center"/>
          </w:tcPr>
          <w:p w14:paraId="45D8B23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p>
        </w:tc>
      </w:tr>
      <w:tr w14:paraId="14151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continue"/>
            <w:noWrap w:val="0"/>
            <w:vAlign w:val="center"/>
          </w:tcPr>
          <w:p w14:paraId="62D4CB7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911" w:type="dxa"/>
            <w:vMerge w:val="continue"/>
            <w:noWrap w:val="0"/>
            <w:vAlign w:val="center"/>
          </w:tcPr>
          <w:p w14:paraId="2FCD1B6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006" w:type="dxa"/>
            <w:tcBorders>
              <w:left w:val="single" w:color="auto" w:sz="4" w:space="0"/>
            </w:tcBorders>
            <w:noWrap w:val="0"/>
            <w:vAlign w:val="center"/>
          </w:tcPr>
          <w:p w14:paraId="4D9D684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项目质量保障方案（</w:t>
            </w:r>
            <w:r>
              <w:rPr>
                <w:rFonts w:hint="eastAsia" w:ascii="方正仿宋_GB2312" w:hAnsi="方正仿宋_GB2312" w:eastAsia="方正仿宋_GB2312" w:cs="方正仿宋_GB2312"/>
                <w:b w:val="0"/>
                <w:bCs w:val="0"/>
                <w:color w:val="auto"/>
                <w:sz w:val="28"/>
                <w:szCs w:val="28"/>
                <w:highlight w:val="none"/>
                <w:lang w:val="en-US" w:eastAsia="zh-CN"/>
              </w:rPr>
              <w:t>15</w:t>
            </w:r>
            <w:r>
              <w:rPr>
                <w:rFonts w:hint="eastAsia" w:ascii="方正仿宋_GB2312" w:hAnsi="方正仿宋_GB2312" w:eastAsia="方正仿宋_GB2312" w:cs="方正仿宋_GB2312"/>
                <w:b w:val="0"/>
                <w:bCs w:val="0"/>
                <w:color w:val="auto"/>
                <w:sz w:val="28"/>
                <w:szCs w:val="28"/>
                <w:highlight w:val="none"/>
              </w:rPr>
              <w:t>分）</w:t>
            </w:r>
          </w:p>
        </w:tc>
        <w:tc>
          <w:tcPr>
            <w:tcW w:w="3216" w:type="dxa"/>
            <w:noWrap w:val="0"/>
            <w:vAlign w:val="center"/>
          </w:tcPr>
          <w:p w14:paraId="0CBA674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提供本项目的质量保障方案，包括质量管理体系、质量控制措施等。</w:t>
            </w:r>
          </w:p>
          <w:p w14:paraId="0EC9871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方案内容不存在瑕疵，得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15</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31A32E8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方案内容存在1处瑕疵，得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7E4847A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方案内容存在2处瑕疵，得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5</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33268F1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方案内容存在3处瑕疵，得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791D017B">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方案内容存在4处瑕疵，得</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0</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p w14:paraId="3636FE5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方案内容存在</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处及以上瑕疵或未提供得0分</w:t>
            </w:r>
            <w:r>
              <w:rPr>
                <w:rFonts w:hint="eastAsia" w:ascii="方正仿宋_GB2312" w:hAnsi="方正仿宋_GB2312" w:eastAsia="方正仿宋_GB2312" w:cs="方正仿宋_GB2312"/>
                <w:b w:val="0"/>
                <w:bCs w:val="0"/>
                <w:color w:val="000000" w:themeColor="text1"/>
                <w:sz w:val="28"/>
                <w:szCs w:val="28"/>
                <w:highlight w:val="none"/>
                <w:lang w:eastAsia="zh-CN"/>
                <w14:textFill>
                  <w14:solidFill>
                    <w14:schemeClr w14:val="tx1"/>
                  </w14:solidFill>
                </w14:textFill>
              </w:rPr>
              <w:t>。</w:t>
            </w:r>
          </w:p>
        </w:tc>
        <w:tc>
          <w:tcPr>
            <w:tcW w:w="2334" w:type="dxa"/>
            <w:noWrap w:val="0"/>
            <w:vAlign w:val="center"/>
          </w:tcPr>
          <w:p w14:paraId="4F0EEA2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p>
        </w:tc>
      </w:tr>
      <w:tr w14:paraId="6A993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restart"/>
            <w:noWrap w:val="0"/>
            <w:vAlign w:val="center"/>
          </w:tcPr>
          <w:p w14:paraId="3EB78B8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auto"/>
                <w:sz w:val="28"/>
                <w:szCs w:val="28"/>
                <w:highlight w:val="none"/>
                <w:lang w:val="en-US" w:eastAsia="zh-CN"/>
              </w:rPr>
              <w:t>3</w:t>
            </w:r>
          </w:p>
        </w:tc>
        <w:tc>
          <w:tcPr>
            <w:tcW w:w="1911" w:type="dxa"/>
            <w:vMerge w:val="restart"/>
            <w:noWrap w:val="0"/>
            <w:vAlign w:val="center"/>
          </w:tcPr>
          <w:p w14:paraId="6FA5D15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商务部分（</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5</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tc>
        <w:tc>
          <w:tcPr>
            <w:tcW w:w="1006" w:type="dxa"/>
            <w:tcBorders>
              <w:left w:val="single" w:color="auto" w:sz="4" w:space="0"/>
            </w:tcBorders>
            <w:noWrap w:val="0"/>
            <w:vAlign w:val="center"/>
          </w:tcPr>
          <w:p w14:paraId="6765D19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类似业绩</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3</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tc>
        <w:tc>
          <w:tcPr>
            <w:tcW w:w="3216" w:type="dxa"/>
            <w:noWrap w:val="0"/>
            <w:vAlign w:val="center"/>
          </w:tcPr>
          <w:p w14:paraId="714A689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lang w:val="en-US" w:eastAsia="zh-CN"/>
              </w:rPr>
              <w:t>供应商</w:t>
            </w:r>
            <w:r>
              <w:rPr>
                <w:rFonts w:hint="eastAsia" w:ascii="方正仿宋_GB2312" w:hAnsi="方正仿宋_GB2312" w:eastAsia="方正仿宋_GB2312" w:cs="方正仿宋_GB2312"/>
                <w:b w:val="0"/>
                <w:bCs w:val="0"/>
                <w:color w:val="auto"/>
                <w:sz w:val="28"/>
                <w:szCs w:val="28"/>
                <w:highlight w:val="none"/>
              </w:rPr>
              <w:t>近3年（2023年1月1日至今）承担过</w:t>
            </w:r>
            <w:r>
              <w:rPr>
                <w:rFonts w:hint="eastAsia" w:ascii="方正仿宋_GB2312" w:hAnsi="方正仿宋_GB2312" w:eastAsia="方正仿宋_GB2312" w:cs="方正仿宋_GB2312"/>
                <w:b w:val="0"/>
                <w:bCs w:val="0"/>
                <w:color w:val="auto"/>
                <w:sz w:val="28"/>
                <w:szCs w:val="28"/>
                <w:highlight w:val="none"/>
                <w:lang w:val="en-US" w:eastAsia="zh-CN"/>
              </w:rPr>
              <w:t>类似软件开发类项目</w:t>
            </w:r>
            <w:r>
              <w:rPr>
                <w:rFonts w:hint="eastAsia" w:ascii="方正仿宋_GB2312" w:hAnsi="方正仿宋_GB2312" w:eastAsia="方正仿宋_GB2312" w:cs="方正仿宋_GB2312"/>
                <w:b w:val="0"/>
                <w:bCs w:val="0"/>
                <w:color w:val="auto"/>
                <w:sz w:val="28"/>
                <w:szCs w:val="28"/>
                <w:highlight w:val="none"/>
              </w:rPr>
              <w:t>，每提供一份有效合同扫描件的得</w:t>
            </w:r>
            <w:r>
              <w:rPr>
                <w:rFonts w:hint="eastAsia" w:ascii="方正仿宋_GB2312" w:hAnsi="方正仿宋_GB2312" w:eastAsia="方正仿宋_GB2312" w:cs="方正仿宋_GB2312"/>
                <w:b w:val="0"/>
                <w:bCs w:val="0"/>
                <w:color w:val="auto"/>
                <w:sz w:val="28"/>
                <w:szCs w:val="28"/>
                <w:highlight w:val="none"/>
                <w:lang w:val="en-US" w:eastAsia="zh-CN"/>
              </w:rPr>
              <w:t>1</w:t>
            </w:r>
            <w:r>
              <w:rPr>
                <w:rFonts w:hint="eastAsia" w:ascii="方正仿宋_GB2312" w:hAnsi="方正仿宋_GB2312" w:eastAsia="方正仿宋_GB2312" w:cs="方正仿宋_GB2312"/>
                <w:b w:val="0"/>
                <w:bCs w:val="0"/>
                <w:color w:val="auto"/>
                <w:sz w:val="28"/>
                <w:szCs w:val="28"/>
                <w:highlight w:val="none"/>
              </w:rPr>
              <w:t>分，最多得</w:t>
            </w:r>
            <w:r>
              <w:rPr>
                <w:rFonts w:hint="eastAsia" w:ascii="方正仿宋_GB2312" w:hAnsi="方正仿宋_GB2312" w:eastAsia="方正仿宋_GB2312" w:cs="方正仿宋_GB2312"/>
                <w:b w:val="0"/>
                <w:bCs w:val="0"/>
                <w:color w:val="auto"/>
                <w:sz w:val="28"/>
                <w:szCs w:val="28"/>
                <w:highlight w:val="none"/>
                <w:lang w:val="en-US" w:eastAsia="zh-CN"/>
              </w:rPr>
              <w:t>3</w:t>
            </w:r>
            <w:r>
              <w:rPr>
                <w:rFonts w:hint="eastAsia" w:ascii="方正仿宋_GB2312" w:hAnsi="方正仿宋_GB2312" w:eastAsia="方正仿宋_GB2312" w:cs="方正仿宋_GB2312"/>
                <w:b w:val="0"/>
                <w:bCs w:val="0"/>
                <w:color w:val="auto"/>
                <w:sz w:val="28"/>
                <w:szCs w:val="28"/>
                <w:highlight w:val="none"/>
              </w:rPr>
              <w:t>分。</w:t>
            </w:r>
          </w:p>
        </w:tc>
        <w:tc>
          <w:tcPr>
            <w:tcW w:w="2334" w:type="dxa"/>
            <w:noWrap w:val="0"/>
            <w:vAlign w:val="center"/>
          </w:tcPr>
          <w:p w14:paraId="1ED96DA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注：需提供合同扫描件并加盖公章。</w:t>
            </w:r>
          </w:p>
        </w:tc>
      </w:tr>
      <w:tr w14:paraId="17E97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continue"/>
            <w:noWrap w:val="0"/>
            <w:vAlign w:val="center"/>
          </w:tcPr>
          <w:p w14:paraId="26111332">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911" w:type="dxa"/>
            <w:vMerge w:val="continue"/>
            <w:noWrap w:val="0"/>
            <w:vAlign w:val="center"/>
          </w:tcPr>
          <w:p w14:paraId="63272B8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p>
        </w:tc>
        <w:tc>
          <w:tcPr>
            <w:tcW w:w="1006" w:type="dxa"/>
            <w:tcBorders>
              <w:left w:val="single" w:color="auto" w:sz="4" w:space="0"/>
            </w:tcBorders>
            <w:noWrap w:val="0"/>
            <w:vAlign w:val="center"/>
          </w:tcPr>
          <w:p w14:paraId="3D82E7C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驻场服务</w:t>
            </w:r>
            <w:r>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t>2</w:t>
            </w: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分</w:t>
            </w:r>
          </w:p>
        </w:tc>
        <w:tc>
          <w:tcPr>
            <w:tcW w:w="3216" w:type="dxa"/>
            <w:noWrap w:val="0"/>
            <w:vAlign w:val="center"/>
          </w:tcPr>
          <w:p w14:paraId="579CF79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lang w:val="en-US" w:eastAsia="zh-CN"/>
              </w:rPr>
              <w:t>供应商承诺中标后运维服务期派驻1名售后服务人员</w:t>
            </w:r>
            <w:r>
              <w:rPr>
                <w:rFonts w:hint="eastAsia" w:ascii="方正仿宋_GB2312" w:hAnsi="方正仿宋_GB2312" w:eastAsia="方正仿宋_GB2312" w:cs="方正仿宋_GB2312"/>
                <w:b w:val="0"/>
                <w:bCs w:val="0"/>
                <w:color w:val="auto"/>
                <w:sz w:val="28"/>
                <w:szCs w:val="28"/>
                <w:highlight w:val="none"/>
              </w:rPr>
              <w:t>，得</w:t>
            </w:r>
            <w:r>
              <w:rPr>
                <w:rFonts w:hint="eastAsia" w:ascii="方正仿宋_GB2312" w:hAnsi="方正仿宋_GB2312" w:eastAsia="方正仿宋_GB2312" w:cs="方正仿宋_GB2312"/>
                <w:b w:val="0"/>
                <w:bCs w:val="0"/>
                <w:color w:val="auto"/>
                <w:sz w:val="28"/>
                <w:szCs w:val="28"/>
                <w:highlight w:val="none"/>
                <w:lang w:val="en-US" w:eastAsia="zh-CN"/>
              </w:rPr>
              <w:t>2</w:t>
            </w:r>
            <w:r>
              <w:rPr>
                <w:rFonts w:hint="eastAsia" w:ascii="方正仿宋_GB2312" w:hAnsi="方正仿宋_GB2312" w:eastAsia="方正仿宋_GB2312" w:cs="方正仿宋_GB2312"/>
                <w:b w:val="0"/>
                <w:bCs w:val="0"/>
                <w:color w:val="auto"/>
                <w:sz w:val="28"/>
                <w:szCs w:val="28"/>
                <w:highlight w:val="none"/>
              </w:rPr>
              <w:t>分。</w:t>
            </w:r>
            <w:bookmarkStart w:id="175" w:name="_GoBack"/>
            <w:bookmarkEnd w:id="175"/>
          </w:p>
        </w:tc>
        <w:tc>
          <w:tcPr>
            <w:tcW w:w="2334" w:type="dxa"/>
            <w:noWrap w:val="0"/>
            <w:vAlign w:val="center"/>
          </w:tcPr>
          <w:p w14:paraId="6EDAEF0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承诺函格式自拟。</w:t>
            </w:r>
          </w:p>
          <w:p w14:paraId="21887A0B">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2312" w:hAnsi="方正仿宋_GB2312" w:eastAsia="方正仿宋_GB2312" w:cs="方正仿宋_GB2312"/>
                <w:b w:val="0"/>
                <w:bCs w:val="0"/>
                <w:color w:val="auto"/>
                <w:sz w:val="28"/>
                <w:szCs w:val="28"/>
                <w:highlight w:val="none"/>
              </w:rPr>
            </w:pPr>
          </w:p>
        </w:tc>
      </w:tr>
      <w:bookmarkEnd w:id="82"/>
    </w:tbl>
    <w:p w14:paraId="37781034">
      <w:pPr>
        <w:rPr>
          <w:rFonts w:hint="eastAsia" w:ascii="方正仿宋_GB2312" w:hAnsi="方正仿宋_GB2312" w:eastAsia="方正仿宋_GB2312" w:cs="方正仿宋_GB2312"/>
          <w:b/>
          <w:bCs/>
          <w:color w:val="auto"/>
          <w:sz w:val="28"/>
          <w:szCs w:val="28"/>
          <w:highlight w:val="none"/>
        </w:rPr>
      </w:pPr>
    </w:p>
    <w:p w14:paraId="51467ABF">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注：</w:t>
      </w:r>
      <w:r>
        <w:rPr>
          <w:rFonts w:hint="eastAsia" w:ascii="方正仿宋_GB2312" w:hAnsi="方正仿宋_GB2312" w:eastAsia="方正仿宋_GB2312" w:cs="方正仿宋_GB2312"/>
          <w:color w:val="auto"/>
          <w:sz w:val="28"/>
          <w:szCs w:val="28"/>
          <w:highlight w:val="none"/>
          <w:lang w:eastAsia="zh-CN"/>
        </w:rPr>
        <w:t>磋商小组</w:t>
      </w:r>
      <w:r>
        <w:rPr>
          <w:rFonts w:hint="eastAsia" w:ascii="方正仿宋_GB2312" w:hAnsi="方正仿宋_GB2312" w:eastAsia="方正仿宋_GB2312" w:cs="方正仿宋_GB2312"/>
          <w:color w:val="auto"/>
          <w:sz w:val="28"/>
          <w:szCs w:val="28"/>
          <w:highlight w:val="none"/>
        </w:rPr>
        <w:t>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Pr>
          <w:rFonts w:hint="eastAsia" w:ascii="方正仿宋_GB2312" w:hAnsi="方正仿宋_GB2312" w:eastAsia="方正仿宋_GB2312" w:cs="方正仿宋_GB2312"/>
          <w:color w:val="auto"/>
          <w:sz w:val="28"/>
          <w:szCs w:val="28"/>
          <w:highlight w:val="none"/>
          <w:lang w:eastAsia="zh-CN"/>
        </w:rPr>
        <w:t>磋商小组</w:t>
      </w:r>
      <w:r>
        <w:rPr>
          <w:rFonts w:hint="eastAsia" w:ascii="方正仿宋_GB2312" w:hAnsi="方正仿宋_GB2312" w:eastAsia="方正仿宋_GB2312" w:cs="方正仿宋_GB2312"/>
          <w:color w:val="auto"/>
          <w:sz w:val="28"/>
          <w:szCs w:val="28"/>
          <w:highlight w:val="none"/>
        </w:rPr>
        <w:t>应当将其作为无效投标处理。</w:t>
      </w:r>
    </w:p>
    <w:bookmarkEnd w:id="57"/>
    <w:p w14:paraId="34646716">
      <w:pPr>
        <w:pStyle w:val="3"/>
        <w:pageBreakBefore w:val="0"/>
        <w:widowControl/>
        <w:kinsoku/>
        <w:wordWrap/>
        <w:overflowPunct/>
        <w:topLinePunct w:val="0"/>
        <w:autoSpaceDE/>
        <w:autoSpaceDN/>
        <w:bidi w:val="0"/>
        <w:spacing w:before="0" w:after="0" w:line="400" w:lineRule="exact"/>
        <w:ind w:left="0" w:firstLine="562" w:firstLineChars="200"/>
        <w:textAlignment w:val="auto"/>
        <w:rPr>
          <w:rFonts w:hint="eastAsia" w:ascii="方正仿宋_GB2312" w:hAnsi="方正仿宋_GB2312" w:eastAsia="方正仿宋_GB2312" w:cs="方正仿宋_GB2312"/>
          <w:b/>
          <w:bCs/>
          <w:color w:val="auto"/>
          <w:sz w:val="28"/>
          <w:szCs w:val="28"/>
          <w:highlight w:val="none"/>
        </w:rPr>
      </w:pPr>
      <w:bookmarkStart w:id="83" w:name="_Toc15492"/>
      <w:bookmarkStart w:id="84" w:name="_Toc474603927"/>
      <w:bookmarkStart w:id="85" w:name="_Toc11249"/>
      <w:bookmarkStart w:id="86" w:name="_Toc8792"/>
      <w:bookmarkStart w:id="87" w:name="_Toc342913394"/>
      <w:bookmarkStart w:id="88" w:name="_Toc102227320"/>
      <w:r>
        <w:rPr>
          <w:rFonts w:hint="eastAsia" w:ascii="方正仿宋_GB2312" w:hAnsi="方正仿宋_GB2312" w:eastAsia="方正仿宋_GB2312" w:cs="方正仿宋_GB2312"/>
          <w:b/>
          <w:bCs/>
          <w:color w:val="auto"/>
          <w:sz w:val="28"/>
          <w:szCs w:val="28"/>
          <w:highlight w:val="none"/>
        </w:rPr>
        <w:t>三、无效响应</w:t>
      </w:r>
      <w:bookmarkEnd w:id="83"/>
      <w:bookmarkEnd w:id="84"/>
      <w:bookmarkEnd w:id="85"/>
      <w:bookmarkEnd w:id="86"/>
    </w:p>
    <w:p w14:paraId="2FD6EFCD">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供应商发生以下条款情况之一者，视为无效响应，其响应文件将被拒绝：</w:t>
      </w:r>
    </w:p>
    <w:p w14:paraId="728C3CB8">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供应商不符合规定的基本资格条件或特定资格条件的；</w:t>
      </w:r>
    </w:p>
    <w:p w14:paraId="4611FE4B">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供应商的法定代表人或其授权代表未参加磋商；</w:t>
      </w:r>
    </w:p>
    <w:p w14:paraId="5E29F18B">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三）</w:t>
      </w:r>
      <w:r>
        <w:rPr>
          <w:rFonts w:hint="eastAsia" w:ascii="方正仿宋_GB2312" w:hAnsi="方正仿宋_GB2312" w:eastAsia="方正仿宋_GB2312" w:cs="方正仿宋_GB2312"/>
          <w:color w:val="auto"/>
          <w:sz w:val="28"/>
          <w:szCs w:val="28"/>
          <w:highlight w:val="none"/>
        </w:rPr>
        <w:t>供应商所提交的响应文件不按第七篇“响应文件编制要求”规定签字、盖章；</w:t>
      </w:r>
    </w:p>
    <w:p w14:paraId="31D3D5EF">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四）</w:t>
      </w:r>
      <w:r>
        <w:rPr>
          <w:rFonts w:hint="eastAsia" w:ascii="方正仿宋_GB2312" w:hAnsi="方正仿宋_GB2312" w:eastAsia="方正仿宋_GB2312" w:cs="方正仿宋_GB2312"/>
          <w:color w:val="auto"/>
          <w:sz w:val="28"/>
          <w:szCs w:val="28"/>
          <w:highlight w:val="none"/>
        </w:rPr>
        <w:t>供应商的最后报价超过采购限价的；</w:t>
      </w:r>
    </w:p>
    <w:p w14:paraId="4295490E">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五）</w:t>
      </w:r>
      <w:r>
        <w:rPr>
          <w:rFonts w:hint="eastAsia" w:ascii="方正仿宋_GB2312" w:hAnsi="方正仿宋_GB2312" w:eastAsia="方正仿宋_GB2312" w:cs="方正仿宋_GB2312"/>
          <w:color w:val="auto"/>
          <w:sz w:val="28"/>
          <w:szCs w:val="28"/>
          <w:highlight w:val="none"/>
        </w:rPr>
        <w:t>法定代表人为同一个人的两个及两个以上法人，母公司、全资子公司及其控股公司，在同一分包采购中同时参与磋商；</w:t>
      </w:r>
    </w:p>
    <w:p w14:paraId="276F758B">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六）</w:t>
      </w:r>
      <w:r>
        <w:rPr>
          <w:rFonts w:hint="eastAsia" w:ascii="方正仿宋_GB2312" w:hAnsi="方正仿宋_GB2312" w:eastAsia="方正仿宋_GB2312" w:cs="方正仿宋_GB2312"/>
          <w:color w:val="auto"/>
          <w:sz w:val="28"/>
          <w:szCs w:val="28"/>
          <w:highlight w:val="none"/>
        </w:rPr>
        <w:t>单位负责人为同一人或者存在直接控股、管理关系的不同供应商，参加同一合同项下的政府采购活动的；</w:t>
      </w:r>
    </w:p>
    <w:p w14:paraId="5845C0AF">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七）</w:t>
      </w:r>
      <w:r>
        <w:rPr>
          <w:rFonts w:hint="eastAsia" w:ascii="方正仿宋_GB2312" w:hAnsi="方正仿宋_GB2312" w:eastAsia="方正仿宋_GB2312" w:cs="方正仿宋_GB2312"/>
          <w:color w:val="auto"/>
          <w:sz w:val="28"/>
          <w:szCs w:val="28"/>
          <w:highlight w:val="none"/>
        </w:rPr>
        <w:t>为采购项目提供整体设计、规范编制或者项目管理、监理、检测等服务的供应商，再参加该采购项目的其他采购活动；</w:t>
      </w:r>
    </w:p>
    <w:p w14:paraId="2CA9353B">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八）</w:t>
      </w:r>
      <w:r>
        <w:rPr>
          <w:rFonts w:hint="eastAsia" w:ascii="方正仿宋_GB2312" w:hAnsi="方正仿宋_GB2312" w:eastAsia="方正仿宋_GB2312" w:cs="方正仿宋_GB2312"/>
          <w:color w:val="auto"/>
          <w:sz w:val="28"/>
          <w:szCs w:val="28"/>
          <w:highlight w:val="none"/>
        </w:rPr>
        <w:t>供应商的服务期、质量保证期及磋商有效期不满足竞争性磋商文件要求的；</w:t>
      </w:r>
    </w:p>
    <w:p w14:paraId="58DE1B48">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九）</w:t>
      </w:r>
      <w:r>
        <w:rPr>
          <w:rFonts w:hint="eastAsia" w:ascii="方正仿宋_GB2312" w:hAnsi="方正仿宋_GB2312" w:eastAsia="方正仿宋_GB2312" w:cs="方正仿宋_GB2312"/>
          <w:color w:val="auto"/>
          <w:sz w:val="28"/>
          <w:szCs w:val="28"/>
          <w:highlight w:val="none"/>
        </w:rPr>
        <w:t>供应商响应文件内容有与国家现行法律法规相违背的内容，或附有采购人无法接受的条件。</w:t>
      </w:r>
    </w:p>
    <w:p w14:paraId="1656D78C">
      <w:pPr>
        <w:pStyle w:val="3"/>
        <w:pageBreakBefore w:val="0"/>
        <w:widowControl/>
        <w:kinsoku/>
        <w:wordWrap/>
        <w:overflowPunct/>
        <w:topLinePunct w:val="0"/>
        <w:autoSpaceDE/>
        <w:autoSpaceDN/>
        <w:bidi w:val="0"/>
        <w:spacing w:before="0" w:after="0" w:line="400" w:lineRule="exact"/>
        <w:ind w:left="0" w:firstLine="562" w:firstLineChars="200"/>
        <w:textAlignment w:val="auto"/>
        <w:rPr>
          <w:rFonts w:hint="eastAsia" w:ascii="方正仿宋_GB2312" w:hAnsi="方正仿宋_GB2312" w:eastAsia="方正仿宋_GB2312" w:cs="方正仿宋_GB2312"/>
          <w:b/>
          <w:bCs/>
          <w:color w:val="auto"/>
          <w:sz w:val="28"/>
          <w:szCs w:val="28"/>
          <w:highlight w:val="none"/>
        </w:rPr>
      </w:pPr>
      <w:bookmarkStart w:id="89" w:name="_Toc474603928"/>
      <w:bookmarkStart w:id="90" w:name="_Toc27516"/>
      <w:bookmarkStart w:id="91" w:name="_Toc16356"/>
      <w:bookmarkStart w:id="92" w:name="_Toc2142"/>
      <w:r>
        <w:rPr>
          <w:rFonts w:hint="eastAsia" w:ascii="方正仿宋_GB2312" w:hAnsi="方正仿宋_GB2312" w:eastAsia="方正仿宋_GB2312" w:cs="方正仿宋_GB2312"/>
          <w:b/>
          <w:bCs/>
          <w:color w:val="auto"/>
          <w:sz w:val="28"/>
          <w:szCs w:val="28"/>
          <w:highlight w:val="none"/>
        </w:rPr>
        <w:t>四、</w:t>
      </w:r>
      <w:bookmarkEnd w:id="87"/>
      <w:bookmarkEnd w:id="88"/>
      <w:r>
        <w:rPr>
          <w:rFonts w:hint="eastAsia" w:ascii="方正仿宋_GB2312" w:hAnsi="方正仿宋_GB2312" w:eastAsia="方正仿宋_GB2312" w:cs="方正仿宋_GB2312"/>
          <w:b/>
          <w:bCs/>
          <w:color w:val="auto"/>
          <w:sz w:val="28"/>
          <w:szCs w:val="28"/>
          <w:highlight w:val="none"/>
        </w:rPr>
        <w:t>采购终止</w:t>
      </w:r>
      <w:bookmarkEnd w:id="89"/>
      <w:bookmarkEnd w:id="90"/>
      <w:bookmarkEnd w:id="91"/>
      <w:bookmarkEnd w:id="92"/>
    </w:p>
    <w:p w14:paraId="6E8E2652">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出现下列情形之一的，采购人或者采购代理机构应当终止竞争性磋商采购活动，发布项目终止公告并说明原因，重新开展采购活动：</w:t>
      </w:r>
    </w:p>
    <w:p w14:paraId="559AD71C">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因情况变化，不再符合规定的竞争性磋商采购方式适用情形的；</w:t>
      </w:r>
    </w:p>
    <w:p w14:paraId="2201B2D0">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出现影响采购公正的违法、违规行为的；</w:t>
      </w:r>
    </w:p>
    <w:p w14:paraId="520C16AA">
      <w:pPr>
        <w:pageBreakBefore w:val="0"/>
        <w:widowControl/>
        <w:kinsoku/>
        <w:wordWrap/>
        <w:overflowPunct/>
        <w:topLinePunct w:val="0"/>
        <w:autoSpaceDE/>
        <w:autoSpaceDN/>
        <w:bidi w:val="0"/>
        <w:spacing w:line="400" w:lineRule="exact"/>
        <w:ind w:lef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三）在采购过程中符合要求的供应商或者报价未超过采购预算的供应商不足3家的，但《政府采购竞争性磋商采购方式管理暂行办法》第二十一条第三款规定的情形,以及财政部财库[2015]124号文件规定的情形除外。</w:t>
      </w:r>
    </w:p>
    <w:p w14:paraId="585ABD96">
      <w:pPr>
        <w:outlineLvl w:val="9"/>
        <w:rPr>
          <w:rFonts w:hint="eastAsia" w:ascii="方正仿宋_GB2312" w:hAnsi="方正仿宋_GB2312" w:eastAsia="方正仿宋_GB2312" w:cs="方正仿宋_GB2312"/>
          <w:sz w:val="28"/>
          <w:szCs w:val="28"/>
          <w:highlight w:val="none"/>
        </w:rPr>
      </w:pPr>
    </w:p>
    <w:p w14:paraId="6DCD90D2">
      <w:pPr>
        <w:pStyle w:val="2"/>
        <w:bidi w:val="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br w:type="page"/>
      </w:r>
      <w:bookmarkStart w:id="93" w:name="_Toc21848"/>
      <w:r>
        <w:rPr>
          <w:rFonts w:hint="eastAsia" w:ascii="方正仿宋_GB2312" w:hAnsi="方正仿宋_GB2312" w:eastAsia="方正仿宋_GB2312" w:cs="方正仿宋_GB2312"/>
          <w:b/>
          <w:bCs/>
          <w:color w:val="auto"/>
          <w:sz w:val="28"/>
          <w:szCs w:val="28"/>
          <w:highlight w:val="none"/>
        </w:rPr>
        <w:t>第五篇  供应商须知</w:t>
      </w:r>
      <w:bookmarkEnd w:id="93"/>
    </w:p>
    <w:p w14:paraId="1363706B">
      <w:pPr>
        <w:pStyle w:val="3"/>
        <w:pageBreakBefore w:val="0"/>
        <w:widowControl w:val="0"/>
        <w:kinsoku/>
        <w:wordWrap/>
        <w:overflowPunct/>
        <w:topLinePunct w:val="0"/>
        <w:autoSpaceDE/>
        <w:autoSpaceDN/>
        <w:bidi w:val="0"/>
        <w:spacing w:before="0" w:after="0" w:line="400" w:lineRule="exact"/>
        <w:ind w:right="0" w:firstLine="562" w:firstLineChars="200"/>
        <w:textAlignment w:val="auto"/>
        <w:rPr>
          <w:rFonts w:hint="eastAsia" w:ascii="方正仿宋_GB2312" w:hAnsi="方正仿宋_GB2312" w:eastAsia="方正仿宋_GB2312" w:cs="方正仿宋_GB2312"/>
          <w:b/>
          <w:bCs/>
          <w:color w:val="auto"/>
          <w:sz w:val="28"/>
          <w:szCs w:val="28"/>
          <w:highlight w:val="none"/>
          <w:lang w:eastAsia="zh-CN"/>
        </w:rPr>
      </w:pPr>
      <w:bookmarkStart w:id="94" w:name="_Toc760"/>
      <w:bookmarkStart w:id="95" w:name="_Toc25049"/>
      <w:bookmarkStart w:id="96" w:name="_Toc342913389"/>
      <w:r>
        <w:rPr>
          <w:rFonts w:hint="eastAsia" w:ascii="方正仿宋_GB2312" w:hAnsi="方正仿宋_GB2312" w:eastAsia="方正仿宋_GB2312" w:cs="方正仿宋_GB2312"/>
          <w:b/>
          <w:bCs/>
          <w:color w:val="auto"/>
          <w:sz w:val="28"/>
          <w:szCs w:val="28"/>
          <w:highlight w:val="none"/>
          <w:lang w:eastAsia="zh-CN"/>
        </w:rPr>
        <w:t>一、磋商费用</w:t>
      </w:r>
      <w:bookmarkEnd w:id="94"/>
      <w:bookmarkEnd w:id="95"/>
      <w:bookmarkEnd w:id="96"/>
    </w:p>
    <w:p w14:paraId="581A84B4">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bookmarkStart w:id="97" w:name="_Toc12111"/>
      <w:bookmarkStart w:id="98" w:name="_Toc342913391"/>
      <w:r>
        <w:rPr>
          <w:rFonts w:hint="eastAsia" w:ascii="方正仿宋_GB2312" w:hAnsi="方正仿宋_GB2312" w:eastAsia="方正仿宋_GB2312" w:cs="方正仿宋_GB2312"/>
          <w:color w:val="auto"/>
          <w:sz w:val="28"/>
          <w:szCs w:val="28"/>
          <w:highlight w:val="none"/>
        </w:rPr>
        <w:t>参与磋商的供应商应承担其编制响应文件与递交响应文件所涉及的一切费用，不论磋商结果如何，采购人和采购代理机构在任何情况下无义务也无责任承担这些费用。</w:t>
      </w:r>
    </w:p>
    <w:bookmarkEnd w:id="97"/>
    <w:bookmarkEnd w:id="98"/>
    <w:p w14:paraId="76FA95DA">
      <w:pPr>
        <w:pStyle w:val="3"/>
        <w:pageBreakBefore w:val="0"/>
        <w:widowControl w:val="0"/>
        <w:kinsoku/>
        <w:wordWrap/>
        <w:overflowPunct/>
        <w:topLinePunct w:val="0"/>
        <w:autoSpaceDE/>
        <w:autoSpaceDN/>
        <w:bidi w:val="0"/>
        <w:spacing w:before="0" w:after="0" w:line="400" w:lineRule="exact"/>
        <w:ind w:right="0" w:firstLine="562" w:firstLineChars="200"/>
        <w:textAlignment w:val="auto"/>
        <w:rPr>
          <w:rFonts w:hint="eastAsia" w:ascii="方正仿宋_GB2312" w:hAnsi="方正仿宋_GB2312" w:eastAsia="方正仿宋_GB2312" w:cs="方正仿宋_GB2312"/>
          <w:b/>
          <w:bCs/>
          <w:color w:val="auto"/>
          <w:sz w:val="28"/>
          <w:szCs w:val="28"/>
          <w:highlight w:val="none"/>
          <w:lang w:eastAsia="zh-CN"/>
        </w:rPr>
      </w:pPr>
      <w:bookmarkStart w:id="99" w:name="_Toc21372"/>
      <w:bookmarkStart w:id="100" w:name="_Toc342913392"/>
      <w:bookmarkStart w:id="101" w:name="_Toc179714297"/>
      <w:bookmarkStart w:id="102" w:name="_Toc102227318"/>
      <w:bookmarkStart w:id="103" w:name="_Toc28442"/>
      <w:r>
        <w:rPr>
          <w:rFonts w:hint="eastAsia" w:ascii="方正仿宋_GB2312" w:hAnsi="方正仿宋_GB2312" w:eastAsia="方正仿宋_GB2312" w:cs="方正仿宋_GB2312"/>
          <w:b/>
          <w:bCs/>
          <w:color w:val="auto"/>
          <w:sz w:val="28"/>
          <w:szCs w:val="28"/>
          <w:highlight w:val="none"/>
          <w:lang w:eastAsia="zh-CN"/>
        </w:rPr>
        <w:t>二、竞争性磋商文件</w:t>
      </w:r>
      <w:bookmarkEnd w:id="99"/>
    </w:p>
    <w:p w14:paraId="6DCB0A36">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竞争性磋商文件由采购邀请书、项目</w:t>
      </w:r>
      <w:r>
        <w:rPr>
          <w:rFonts w:hint="eastAsia" w:ascii="方正仿宋_GB2312" w:hAnsi="方正仿宋_GB2312" w:eastAsia="方正仿宋_GB2312" w:cs="方正仿宋_GB2312"/>
          <w:color w:val="auto"/>
          <w:sz w:val="28"/>
          <w:szCs w:val="28"/>
          <w:highlight w:val="none"/>
          <w:lang w:eastAsia="zh-CN"/>
        </w:rPr>
        <w:t>服务</w:t>
      </w:r>
      <w:r>
        <w:rPr>
          <w:rFonts w:hint="eastAsia" w:ascii="方正仿宋_GB2312" w:hAnsi="方正仿宋_GB2312" w:eastAsia="方正仿宋_GB2312" w:cs="方正仿宋_GB2312"/>
          <w:color w:val="auto"/>
          <w:sz w:val="28"/>
          <w:szCs w:val="28"/>
          <w:highlight w:val="none"/>
        </w:rPr>
        <w:t>需求、供应商须知、项目商务需求、磋商程序及方法、评审标准、无效响应和采购终止、供应商须知</w:t>
      </w:r>
      <w:r>
        <w:rPr>
          <w:rFonts w:hint="eastAsia" w:ascii="方正仿宋_GB2312" w:hAnsi="方正仿宋_GB2312" w:eastAsia="方正仿宋_GB2312" w:cs="方正仿宋_GB2312"/>
          <w:b/>
          <w:color w:val="auto"/>
          <w:sz w:val="28"/>
          <w:szCs w:val="28"/>
          <w:highlight w:val="none"/>
        </w:rPr>
        <w:t>、</w:t>
      </w:r>
      <w:r>
        <w:rPr>
          <w:rFonts w:hint="eastAsia" w:ascii="方正仿宋_GB2312" w:hAnsi="方正仿宋_GB2312" w:eastAsia="方正仿宋_GB2312" w:cs="方正仿宋_GB2312"/>
          <w:color w:val="auto"/>
          <w:sz w:val="28"/>
          <w:szCs w:val="28"/>
          <w:highlight w:val="none"/>
        </w:rPr>
        <w:t>政府采购合同</w:t>
      </w:r>
      <w:r>
        <w:rPr>
          <w:rFonts w:hint="eastAsia" w:ascii="方正仿宋_GB2312" w:hAnsi="方正仿宋_GB2312" w:eastAsia="方正仿宋_GB2312" w:cs="方正仿宋_GB2312"/>
          <w:b/>
          <w:color w:val="auto"/>
          <w:sz w:val="28"/>
          <w:szCs w:val="28"/>
          <w:highlight w:val="none"/>
        </w:rPr>
        <w:t>、</w:t>
      </w:r>
      <w:r>
        <w:rPr>
          <w:rFonts w:hint="eastAsia" w:ascii="方正仿宋_GB2312" w:hAnsi="方正仿宋_GB2312" w:eastAsia="方正仿宋_GB2312" w:cs="方正仿宋_GB2312"/>
          <w:color w:val="auto"/>
          <w:sz w:val="28"/>
          <w:szCs w:val="28"/>
          <w:highlight w:val="none"/>
        </w:rPr>
        <w:t>响应文件编制要求七部分组成。</w:t>
      </w:r>
    </w:p>
    <w:p w14:paraId="4665DC86">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采购人所作的一切有效的书面通知、修改及补充，都是竞争性磋商文件不可分割的部分。</w:t>
      </w:r>
    </w:p>
    <w:p w14:paraId="52C45604">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竞争性磋商文件的解释</w:t>
      </w:r>
    </w:p>
    <w:p w14:paraId="09083BF9">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供应商如对竞争性磋商文件有疑问，必须以书面形式在提交响应文件截止时间3个工作日前向采购人要求澄清，采购人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bookmarkStart w:id="104" w:name="_Toc318159349"/>
      <w:bookmarkStart w:id="105" w:name="_Toc318159160"/>
      <w:bookmarkStart w:id="106" w:name="_Toc318166429"/>
      <w:bookmarkStart w:id="107" w:name="_Toc318159780"/>
    </w:p>
    <w:p w14:paraId="3E2304EB">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（四</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本竞争性磋商文件中，磋商小组根据与供应商进行磋商可能实质性变动的内容为竞争性磋商文件第二、三、四篇全部内容。</w:t>
      </w:r>
    </w:p>
    <w:p w14:paraId="1CD9C4AF">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（五</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评审的依据为竞争性磋商文件和响应文件（含有效的书面承诺</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。磋商小组判断响应文件对竞争性磋商文件的响应，仅基于响应文件本身而不靠外部证据。</w:t>
      </w:r>
    </w:p>
    <w:bookmarkEnd w:id="104"/>
    <w:bookmarkEnd w:id="105"/>
    <w:bookmarkEnd w:id="106"/>
    <w:bookmarkEnd w:id="107"/>
    <w:p w14:paraId="23FEF36E">
      <w:pPr>
        <w:pStyle w:val="3"/>
        <w:pageBreakBefore w:val="0"/>
        <w:widowControl w:val="0"/>
        <w:kinsoku/>
        <w:wordWrap/>
        <w:overflowPunct/>
        <w:topLinePunct w:val="0"/>
        <w:autoSpaceDE/>
        <w:autoSpaceDN/>
        <w:bidi w:val="0"/>
        <w:spacing w:before="0" w:after="0" w:line="400" w:lineRule="exact"/>
        <w:ind w:right="0" w:firstLine="562" w:firstLineChars="200"/>
        <w:textAlignment w:val="auto"/>
        <w:rPr>
          <w:rFonts w:hint="eastAsia" w:ascii="方正仿宋_GB2312" w:hAnsi="方正仿宋_GB2312" w:eastAsia="方正仿宋_GB2312" w:cs="方正仿宋_GB2312"/>
          <w:b/>
          <w:bCs/>
          <w:color w:val="auto"/>
          <w:sz w:val="28"/>
          <w:szCs w:val="28"/>
          <w:highlight w:val="none"/>
          <w:lang w:eastAsia="zh-CN"/>
        </w:rPr>
      </w:pPr>
      <w:bookmarkStart w:id="108" w:name="_Toc9422"/>
      <w:r>
        <w:rPr>
          <w:rFonts w:hint="eastAsia" w:ascii="方正仿宋_GB2312" w:hAnsi="方正仿宋_GB2312" w:eastAsia="方正仿宋_GB2312" w:cs="方正仿宋_GB2312"/>
          <w:b/>
          <w:bCs/>
          <w:color w:val="auto"/>
          <w:sz w:val="28"/>
          <w:szCs w:val="28"/>
          <w:highlight w:val="none"/>
          <w:lang w:eastAsia="zh-CN"/>
        </w:rPr>
        <w:t>三、磋商要求</w:t>
      </w:r>
      <w:bookmarkEnd w:id="100"/>
      <w:bookmarkEnd w:id="101"/>
      <w:bookmarkEnd w:id="102"/>
      <w:bookmarkEnd w:id="103"/>
      <w:bookmarkEnd w:id="108"/>
    </w:p>
    <w:p w14:paraId="018A3E8C">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响应文件</w:t>
      </w:r>
    </w:p>
    <w:p w14:paraId="18761E3A">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 供应商应当按照竞争性磋商文件的要求编制响应文件，并对竞争性磋商文件提出的要求和条件作出实质性响应，响应文件原则上采用软面订本，同时应编制完整的页码、目录。</w:t>
      </w:r>
    </w:p>
    <w:p w14:paraId="3507D0ED">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 响应文件组成</w:t>
      </w:r>
    </w:p>
    <w:p w14:paraId="4B4D3A7C">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45CA6D24">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联合体</w:t>
      </w:r>
    </w:p>
    <w:p w14:paraId="0434923D">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本项目不接受联合体参与磋商。</w:t>
      </w:r>
    </w:p>
    <w:p w14:paraId="31CEFFCB">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磋商有效期：响应文件及有关承诺文件有效期为提交响应文件截止时间起90天。</w:t>
      </w:r>
    </w:p>
    <w:p w14:paraId="2BCE8D71">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（四</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修正错误</w:t>
      </w:r>
    </w:p>
    <w:p w14:paraId="5085D0A5">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 若供应商所递交的响应文件或最后报价中的价格出现大写金额和小写金额不一致的错误，以大写金额修正为准。</w:t>
      </w:r>
    </w:p>
    <w:p w14:paraId="2B16C97E">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 磋商小组按上述修正错误的原则及方法修正供应商的报价，供应商同意并签字确认后，修正后的报价对供应商具有约束作用。如果供应商不接受修正后的价格，将失去成为成交供应商的资格。</w:t>
      </w:r>
    </w:p>
    <w:p w14:paraId="192B16DD">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（五</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提交响应文件的份数和签署</w:t>
      </w:r>
    </w:p>
    <w:p w14:paraId="6AC43E0F">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 响应文件一式4份，其中正本1份，副本2份，电子文档1份（电子文档内容应与纸质文件正本一致，如不一致以纸质文件正本为准。推荐采用光盘或U盘为电子文档载体</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；副本可为正本的复印件，应与正本一致，如出现不一致情况以正本为准。</w:t>
      </w:r>
    </w:p>
    <w:p w14:paraId="63B139B3">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 在响应文件正本中，竞争性磋商文件第七篇响应文件编制要求中规定签字、盖章的地方必须按其规定签字、盖章。</w:t>
      </w:r>
    </w:p>
    <w:p w14:paraId="4E822E80">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（六</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响应文件的递交</w:t>
      </w:r>
    </w:p>
    <w:p w14:paraId="31167E35">
      <w:pPr>
        <w:pStyle w:val="30"/>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 响应文件的密封与标记</w:t>
      </w:r>
    </w:p>
    <w:p w14:paraId="089F271D">
      <w:pPr>
        <w:pStyle w:val="30"/>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1.1响应文件的正本、副本</w:t>
      </w:r>
      <w:r>
        <w:rPr>
          <w:rFonts w:hint="eastAsia" w:ascii="方正仿宋_GB2312" w:hAnsi="方正仿宋_GB2312" w:eastAsia="方正仿宋_GB2312" w:cs="方正仿宋_GB2312"/>
          <w:color w:val="auto"/>
          <w:sz w:val="28"/>
          <w:szCs w:val="28"/>
          <w:highlight w:val="none"/>
          <w:lang w:eastAsia="zh-CN"/>
        </w:rPr>
        <w:t>及电子档</w:t>
      </w:r>
      <w:r>
        <w:rPr>
          <w:rFonts w:hint="eastAsia" w:ascii="方正仿宋_GB2312" w:hAnsi="方正仿宋_GB2312" w:eastAsia="方正仿宋_GB2312" w:cs="方正仿宋_GB2312"/>
          <w:color w:val="auto"/>
          <w:sz w:val="28"/>
          <w:szCs w:val="28"/>
          <w:highlight w:val="none"/>
        </w:rPr>
        <w:t>均应密封送达磋商地点，应在封套上注明项目名称、供应商名称。若正本、副本以及电子文档分别进行密封的，还应在封套上注明“正本”、“副本”字样</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电子文档</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字样。</w:t>
      </w:r>
    </w:p>
    <w:p w14:paraId="486E750F">
      <w:pPr>
        <w:pStyle w:val="30"/>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1.2封套的封口处应加盖供应商公章或由法定代表人授权代表签字。</w:t>
      </w:r>
    </w:p>
    <w:p w14:paraId="58ED4EF7">
      <w:pPr>
        <w:pStyle w:val="30"/>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2.本次响应文件不接受邮寄递交。</w:t>
      </w:r>
    </w:p>
    <w:p w14:paraId="6F246BC9">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3.如果未按上述规定进行密封和标记，采购代理机构对响应文件误投、丢失或提前拆封不负责任。</w:t>
      </w:r>
    </w:p>
    <w:p w14:paraId="54A5C5E4">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（七</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供应商参与人员</w:t>
      </w:r>
    </w:p>
    <w:p w14:paraId="095A966D">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各个供应商应当派1—2名代表参与磋商，至少1人应为法定代表人或具有法定代表人授权委托书的授权代表。</w:t>
      </w:r>
    </w:p>
    <w:p w14:paraId="767D37C7">
      <w:pPr>
        <w:pStyle w:val="3"/>
        <w:pageBreakBefore w:val="0"/>
        <w:widowControl w:val="0"/>
        <w:kinsoku/>
        <w:wordWrap/>
        <w:overflowPunct/>
        <w:topLinePunct w:val="0"/>
        <w:autoSpaceDE/>
        <w:autoSpaceDN/>
        <w:bidi w:val="0"/>
        <w:spacing w:before="0" w:after="0" w:line="400" w:lineRule="exact"/>
        <w:ind w:right="0" w:firstLine="562" w:firstLineChars="200"/>
        <w:textAlignment w:val="auto"/>
        <w:rPr>
          <w:rFonts w:hint="eastAsia" w:ascii="方正仿宋_GB2312" w:hAnsi="方正仿宋_GB2312" w:eastAsia="方正仿宋_GB2312" w:cs="方正仿宋_GB2312"/>
          <w:b/>
          <w:bCs/>
          <w:color w:val="auto"/>
          <w:sz w:val="28"/>
          <w:szCs w:val="28"/>
          <w:highlight w:val="none"/>
          <w:lang w:eastAsia="zh-CN"/>
        </w:rPr>
      </w:pPr>
      <w:bookmarkStart w:id="109" w:name="_Toc12534"/>
      <w:bookmarkStart w:id="110" w:name="_Toc15129"/>
      <w:r>
        <w:rPr>
          <w:rFonts w:hint="eastAsia" w:ascii="方正仿宋_GB2312" w:hAnsi="方正仿宋_GB2312" w:eastAsia="方正仿宋_GB2312" w:cs="方正仿宋_GB2312"/>
          <w:b/>
          <w:bCs/>
          <w:color w:val="auto"/>
          <w:sz w:val="28"/>
          <w:szCs w:val="28"/>
          <w:highlight w:val="none"/>
          <w:lang w:eastAsia="zh-CN"/>
        </w:rPr>
        <w:t>四、成交供应商的确认和变更</w:t>
      </w:r>
      <w:bookmarkEnd w:id="109"/>
      <w:bookmarkEnd w:id="110"/>
    </w:p>
    <w:p w14:paraId="04B2AD58">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成交供应商的确认</w:t>
      </w:r>
    </w:p>
    <w:p w14:paraId="46169057">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采购人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77D108B">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成交供应商的变更</w:t>
      </w:r>
    </w:p>
    <w:p w14:paraId="5F751AFC">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成交供应商因不可抗力或者自身原因不能履行合同的，采购人可以确定排名其后一位的成交候选人为成交供应商。</w:t>
      </w:r>
    </w:p>
    <w:p w14:paraId="2B23D4E4">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成交供应商无充分理由放弃成交的，采购人将会同采购代理机构把相关情况报财政部门，财政部门将根据财政部十八号令第七十五条的规定对违规供应商进行处罚。</w:t>
      </w:r>
    </w:p>
    <w:p w14:paraId="3B4C3F0B">
      <w:pPr>
        <w:pStyle w:val="3"/>
        <w:pageBreakBefore w:val="0"/>
        <w:widowControl w:val="0"/>
        <w:kinsoku/>
        <w:wordWrap/>
        <w:overflowPunct/>
        <w:topLinePunct w:val="0"/>
        <w:autoSpaceDE/>
        <w:autoSpaceDN/>
        <w:bidi w:val="0"/>
        <w:spacing w:before="0" w:after="0" w:line="400" w:lineRule="exact"/>
        <w:ind w:right="0" w:firstLine="562" w:firstLineChars="200"/>
        <w:textAlignment w:val="auto"/>
        <w:rPr>
          <w:rFonts w:hint="eastAsia" w:ascii="方正仿宋_GB2312" w:hAnsi="方正仿宋_GB2312" w:eastAsia="方正仿宋_GB2312" w:cs="方正仿宋_GB2312"/>
          <w:b/>
          <w:bCs/>
          <w:color w:val="auto"/>
          <w:sz w:val="28"/>
          <w:szCs w:val="28"/>
          <w:highlight w:val="none"/>
          <w:lang w:eastAsia="zh-CN"/>
        </w:rPr>
      </w:pPr>
      <w:bookmarkStart w:id="111" w:name="_Toc14485"/>
      <w:bookmarkStart w:id="112" w:name="_Toc8869"/>
      <w:bookmarkStart w:id="113" w:name="_Toc102227321"/>
      <w:bookmarkStart w:id="114" w:name="_Toc342913395"/>
      <w:r>
        <w:rPr>
          <w:rFonts w:hint="eastAsia" w:ascii="方正仿宋_GB2312" w:hAnsi="方正仿宋_GB2312" w:eastAsia="方正仿宋_GB2312" w:cs="方正仿宋_GB2312"/>
          <w:b/>
          <w:bCs/>
          <w:color w:val="auto"/>
          <w:sz w:val="28"/>
          <w:szCs w:val="28"/>
          <w:highlight w:val="none"/>
          <w:lang w:eastAsia="zh-CN"/>
        </w:rPr>
        <w:t>五、成交通知</w:t>
      </w:r>
      <w:bookmarkEnd w:id="111"/>
      <w:bookmarkEnd w:id="112"/>
      <w:bookmarkEnd w:id="113"/>
      <w:bookmarkEnd w:id="114"/>
    </w:p>
    <w:p w14:paraId="1716CFAC">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成交供应商确定后，采购人将在“行采家”网上发布成交结果公告。</w:t>
      </w:r>
    </w:p>
    <w:p w14:paraId="5FEEF858">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结果公告发出同时，采购人将以书面形式发出《成交通知书》。《成交通知书》一经发出即发生法律效力。</w:t>
      </w:r>
    </w:p>
    <w:p w14:paraId="6D5D0156">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《成交通知书》将作为签订合同的依据。</w:t>
      </w:r>
    </w:p>
    <w:p w14:paraId="30E621E9">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（四</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如有供应商对成交结果提出质疑的，在质疑处理完毕后发出成交通知书。</w:t>
      </w:r>
    </w:p>
    <w:p w14:paraId="7F512BD6">
      <w:pPr>
        <w:pStyle w:val="3"/>
        <w:pageBreakBefore w:val="0"/>
        <w:widowControl w:val="0"/>
        <w:kinsoku/>
        <w:wordWrap/>
        <w:overflowPunct/>
        <w:topLinePunct w:val="0"/>
        <w:autoSpaceDE/>
        <w:autoSpaceDN/>
        <w:bidi w:val="0"/>
        <w:spacing w:before="0" w:after="0" w:line="400" w:lineRule="exact"/>
        <w:ind w:right="0" w:firstLine="562" w:firstLineChars="200"/>
        <w:textAlignment w:val="auto"/>
        <w:rPr>
          <w:rFonts w:hint="eastAsia" w:ascii="方正仿宋_GB2312" w:hAnsi="方正仿宋_GB2312" w:eastAsia="方正仿宋_GB2312" w:cs="方正仿宋_GB2312"/>
          <w:b/>
          <w:bCs/>
          <w:color w:val="auto"/>
          <w:sz w:val="28"/>
          <w:szCs w:val="28"/>
          <w:highlight w:val="none"/>
          <w:lang w:eastAsia="zh-CN"/>
        </w:rPr>
      </w:pPr>
      <w:bookmarkStart w:id="115" w:name="_Toc20776"/>
      <w:r>
        <w:rPr>
          <w:rFonts w:hint="eastAsia" w:ascii="方正仿宋_GB2312" w:hAnsi="方正仿宋_GB2312" w:eastAsia="方正仿宋_GB2312" w:cs="方正仿宋_GB2312"/>
          <w:b/>
          <w:bCs/>
          <w:color w:val="auto"/>
          <w:sz w:val="28"/>
          <w:szCs w:val="28"/>
          <w:highlight w:val="none"/>
          <w:lang w:eastAsia="zh-CN"/>
        </w:rPr>
        <w:t>六、采购代理服务费</w:t>
      </w:r>
      <w:bookmarkEnd w:id="115"/>
    </w:p>
    <w:p w14:paraId="07B35E01">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缴纳代理服务费</w:t>
      </w:r>
    </w:p>
    <w:p w14:paraId="5C45A927">
      <w:pPr>
        <w:pageBreakBefore w:val="0"/>
        <w:widowControl w:val="0"/>
        <w:kinsoku/>
        <w:wordWrap/>
        <w:overflowPunct/>
        <w:topLinePunct w:val="0"/>
        <w:autoSpaceDE/>
        <w:autoSpaceDN/>
        <w:bidi w:val="0"/>
        <w:snapToGrid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本项目采购代理服务费由</w:t>
      </w:r>
      <w:r>
        <w:rPr>
          <w:rFonts w:hint="eastAsia" w:ascii="方正仿宋_GB2312" w:hAnsi="方正仿宋_GB2312" w:eastAsia="方正仿宋_GB2312" w:cs="方正仿宋_GB2312"/>
          <w:color w:val="auto"/>
          <w:sz w:val="28"/>
          <w:szCs w:val="28"/>
          <w:highlight w:val="none"/>
          <w:lang w:eastAsia="zh-CN"/>
        </w:rPr>
        <w:t>采购人支付</w:t>
      </w:r>
      <w:r>
        <w:rPr>
          <w:rFonts w:hint="eastAsia" w:ascii="方正仿宋_GB2312" w:hAnsi="方正仿宋_GB2312" w:eastAsia="方正仿宋_GB2312" w:cs="方正仿宋_GB2312"/>
          <w:color w:val="auto"/>
          <w:sz w:val="28"/>
          <w:szCs w:val="28"/>
          <w:highlight w:val="none"/>
        </w:rPr>
        <w:t>。</w:t>
      </w:r>
    </w:p>
    <w:p w14:paraId="14610BD3">
      <w:pPr>
        <w:pStyle w:val="3"/>
        <w:pageBreakBefore w:val="0"/>
        <w:widowControl w:val="0"/>
        <w:kinsoku/>
        <w:wordWrap/>
        <w:overflowPunct/>
        <w:topLinePunct w:val="0"/>
        <w:autoSpaceDE/>
        <w:autoSpaceDN/>
        <w:bidi w:val="0"/>
        <w:spacing w:before="0" w:after="0" w:line="400" w:lineRule="exact"/>
        <w:ind w:right="0" w:firstLine="562" w:firstLineChars="200"/>
        <w:textAlignment w:val="auto"/>
        <w:rPr>
          <w:rFonts w:hint="eastAsia" w:ascii="方正仿宋_GB2312" w:hAnsi="方正仿宋_GB2312" w:eastAsia="方正仿宋_GB2312" w:cs="方正仿宋_GB2312"/>
          <w:b/>
          <w:bCs/>
          <w:color w:val="auto"/>
          <w:sz w:val="28"/>
          <w:szCs w:val="28"/>
          <w:highlight w:val="none"/>
        </w:rPr>
      </w:pPr>
      <w:bookmarkStart w:id="116" w:name="_Toc22507"/>
      <w:bookmarkStart w:id="117" w:name="_Toc10464"/>
      <w:bookmarkStart w:id="118" w:name="_Toc5194"/>
      <w:bookmarkStart w:id="119" w:name="_Toc1876"/>
      <w:r>
        <w:rPr>
          <w:rFonts w:hint="eastAsia" w:ascii="方正仿宋_GB2312" w:hAnsi="方正仿宋_GB2312" w:eastAsia="方正仿宋_GB2312" w:cs="方正仿宋_GB2312"/>
          <w:b/>
          <w:bCs/>
          <w:color w:val="auto"/>
          <w:sz w:val="28"/>
          <w:szCs w:val="28"/>
          <w:highlight w:val="none"/>
          <w:lang w:eastAsia="zh-CN"/>
        </w:rPr>
        <w:t>七</w:t>
      </w:r>
      <w:r>
        <w:rPr>
          <w:rFonts w:hint="eastAsia" w:ascii="方正仿宋_GB2312" w:hAnsi="方正仿宋_GB2312" w:eastAsia="方正仿宋_GB2312" w:cs="方正仿宋_GB2312"/>
          <w:b/>
          <w:bCs/>
          <w:color w:val="auto"/>
          <w:sz w:val="28"/>
          <w:szCs w:val="28"/>
          <w:highlight w:val="none"/>
        </w:rPr>
        <w:t>、</w:t>
      </w:r>
      <w:bookmarkStart w:id="120" w:name="_Toc474603954"/>
      <w:r>
        <w:rPr>
          <w:rFonts w:hint="eastAsia" w:ascii="方正仿宋_GB2312" w:hAnsi="方正仿宋_GB2312" w:eastAsia="方正仿宋_GB2312" w:cs="方正仿宋_GB2312"/>
          <w:b/>
          <w:bCs/>
          <w:color w:val="auto"/>
          <w:sz w:val="28"/>
          <w:szCs w:val="28"/>
          <w:highlight w:val="none"/>
        </w:rPr>
        <w:t>关于质疑和投诉</w:t>
      </w:r>
      <w:bookmarkEnd w:id="116"/>
      <w:bookmarkEnd w:id="117"/>
      <w:bookmarkEnd w:id="118"/>
    </w:p>
    <w:p w14:paraId="788BCB4E">
      <w:pPr>
        <w:pStyle w:val="33"/>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质疑</w:t>
      </w:r>
    </w:p>
    <w:p w14:paraId="7A29E8ED">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供应商认为采购文件、采购过程和成交结果使自己的权益收到伤害的，可向采购人或采购代理机构以书面形式提出质疑。</w:t>
      </w:r>
    </w:p>
    <w:p w14:paraId="54C72FF9">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提出质疑的应当是参与所质疑项目采购活动的供应商。 </w:t>
      </w:r>
    </w:p>
    <w:p w14:paraId="2AF12556">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1.质疑时限、内容</w:t>
      </w:r>
    </w:p>
    <w:p w14:paraId="06D5792D">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1.1供应商认为采购文件、采购过程、成交结果使自己的权益受到损害的，可以在知道或者应知其权益受到损害之日起7个工作日内，以书面形式向采购人、采购代理机构提出质疑。</w:t>
      </w:r>
    </w:p>
    <w:p w14:paraId="4C6607CC">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1.2供应商提出质疑应当提交质疑函和必要的证明材料，质疑函应当包括下列内容：</w:t>
      </w:r>
    </w:p>
    <w:p w14:paraId="64AC6081">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1.2.1供应商的姓名或者名称、地址、邮编、联系人及联系电话；</w:t>
      </w:r>
    </w:p>
    <w:p w14:paraId="5586B862">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1.2.2质疑项目的项目名称、项目号以及采购项目号；</w:t>
      </w:r>
    </w:p>
    <w:p w14:paraId="513FD24E">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1.2.3具体、明确的质疑事项和与质疑事项相关的请求；</w:t>
      </w:r>
    </w:p>
    <w:p w14:paraId="72D59054">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1.2.4事实依据；</w:t>
      </w:r>
    </w:p>
    <w:p w14:paraId="4BEB7EC9">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1.2.5必要的法律依据；</w:t>
      </w:r>
    </w:p>
    <w:p w14:paraId="0DB3092E">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1.2.6提出质疑的日期；</w:t>
      </w:r>
    </w:p>
    <w:p w14:paraId="73D8DC13">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1.2.7营业执照（或事业单位法人证书，或个体工商户营业执照或有效的自然人身份证明</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复印件；</w:t>
      </w:r>
    </w:p>
    <w:p w14:paraId="1488202D">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1.2.8法定代表人授权委托书原件、法定代表人身份证复印件和其授权代表的身份证复印件（供应商为自然人的提供自然人身份证复印件</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w:t>
      </w:r>
    </w:p>
    <w:p w14:paraId="573E5BAD">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1.3供应商为自然人的，质疑函应当由本人签字；供应商为法人或者其他组织的，质疑函应当由法定代表人、主要负责人，或者其授权代表签字或者盖章，并加盖公章。</w:t>
      </w:r>
    </w:p>
    <w:p w14:paraId="6C8643CF">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2.质疑答复</w:t>
      </w:r>
    </w:p>
    <w:p w14:paraId="6901027D">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采购人、采购代理机构应当在收到供应商的书面质疑后七个工作日内作出答复，并以书面形式通知质疑供应商和其他有关供应商。</w:t>
      </w:r>
    </w:p>
    <w:p w14:paraId="0356B31E">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3.其他</w:t>
      </w:r>
    </w:p>
    <w:p w14:paraId="21B2548B">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3.1供应商应按照《政府采购质疑和投诉办法》（财政部令第94号</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及相关法律法规要求，在法定质疑期内一次性提出针对同一采购程序环节的质疑。</w:t>
      </w:r>
    </w:p>
    <w:p w14:paraId="1C575DA8">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3.2质疑函范本可在中国政府采购网下载。</w:t>
      </w:r>
    </w:p>
    <w:p w14:paraId="55AAD15A">
      <w:pPr>
        <w:pStyle w:val="33"/>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投诉</w:t>
      </w:r>
    </w:p>
    <w:p w14:paraId="78941B9B">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1.供应商对采购人、采购代理机构的答复不满意，或者采购人、采购代理机构未在规定时间内作出答复的，可以在答复期满后15个工作日内按照相关法律法规向</w:t>
      </w:r>
      <w:r>
        <w:rPr>
          <w:rFonts w:hint="eastAsia" w:ascii="方正仿宋_GB2312" w:hAnsi="方正仿宋_GB2312" w:eastAsia="方正仿宋_GB2312" w:cs="方正仿宋_GB2312"/>
          <w:color w:val="auto"/>
          <w:sz w:val="28"/>
          <w:szCs w:val="28"/>
          <w:highlight w:val="none"/>
          <w:lang w:val="en-US" w:eastAsia="zh-CN"/>
        </w:rPr>
        <w:t>重庆市大足区财政局</w:t>
      </w:r>
      <w:r>
        <w:rPr>
          <w:rFonts w:hint="eastAsia" w:ascii="方正仿宋_GB2312" w:hAnsi="方正仿宋_GB2312" w:eastAsia="方正仿宋_GB2312" w:cs="方正仿宋_GB2312"/>
          <w:color w:val="auto"/>
          <w:sz w:val="28"/>
          <w:szCs w:val="28"/>
          <w:highlight w:val="none"/>
        </w:rPr>
        <w:t>提起投诉。</w:t>
      </w:r>
    </w:p>
    <w:p w14:paraId="23B12584">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2.供应商应按照《政府采购质疑和投诉办法》（财政部令第94号</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及相关法律法规要求递交投诉书和必要的证明材料，投诉书范本可在中国政府采购网下载。</w:t>
      </w:r>
    </w:p>
    <w:p w14:paraId="649A1D0F">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2F14B237">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4.在确定受理投诉后，受理部门自受理投诉之日起30个工作日内（需要检验、检测、鉴定、专家评审以及需要投诉人补正材料的，所需时间不计算在投诉处理期限内</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对投诉事项做出处理决定。</w:t>
      </w:r>
    </w:p>
    <w:p w14:paraId="22A277F3">
      <w:pPr>
        <w:pStyle w:val="3"/>
        <w:pageBreakBefore w:val="0"/>
        <w:widowControl w:val="0"/>
        <w:kinsoku/>
        <w:wordWrap/>
        <w:overflowPunct/>
        <w:topLinePunct w:val="0"/>
        <w:autoSpaceDE/>
        <w:autoSpaceDN/>
        <w:bidi w:val="0"/>
        <w:spacing w:before="0" w:after="0" w:line="400" w:lineRule="exact"/>
        <w:ind w:right="0" w:firstLine="562" w:firstLineChars="200"/>
        <w:textAlignment w:val="auto"/>
        <w:rPr>
          <w:rFonts w:hint="eastAsia" w:ascii="方正仿宋_GB2312" w:hAnsi="方正仿宋_GB2312" w:eastAsia="方正仿宋_GB2312" w:cs="方正仿宋_GB2312"/>
          <w:b/>
          <w:bCs/>
          <w:color w:val="auto"/>
          <w:sz w:val="28"/>
          <w:szCs w:val="28"/>
          <w:highlight w:val="none"/>
        </w:rPr>
      </w:pPr>
      <w:bookmarkStart w:id="121" w:name="_Toc6124"/>
      <w:bookmarkStart w:id="122" w:name="_Toc17569"/>
      <w:bookmarkStart w:id="123" w:name="_Toc32740"/>
      <w:r>
        <w:rPr>
          <w:rFonts w:hint="eastAsia" w:ascii="方正仿宋_GB2312" w:hAnsi="方正仿宋_GB2312" w:eastAsia="方正仿宋_GB2312" w:cs="方正仿宋_GB2312"/>
          <w:b/>
          <w:bCs/>
          <w:color w:val="auto"/>
          <w:sz w:val="28"/>
          <w:szCs w:val="28"/>
          <w:highlight w:val="none"/>
        </w:rPr>
        <w:t>八、签订合同</w:t>
      </w:r>
      <w:bookmarkEnd w:id="120"/>
      <w:bookmarkEnd w:id="121"/>
      <w:bookmarkEnd w:id="122"/>
      <w:bookmarkEnd w:id="123"/>
    </w:p>
    <w:p w14:paraId="6489E626">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采购人原则上应在中标通知书发出之日起二十日内和中标人签订政府采购合同，无正当理由不得拒绝或拖延合同签订。所签订的合同不得对</w:t>
      </w:r>
      <w:r>
        <w:rPr>
          <w:rFonts w:hint="eastAsia" w:ascii="方正仿宋_GB2312" w:hAnsi="方正仿宋_GB2312" w:eastAsia="方正仿宋_GB2312" w:cs="方正仿宋_GB2312"/>
          <w:color w:val="auto"/>
          <w:sz w:val="28"/>
          <w:szCs w:val="28"/>
          <w:highlight w:val="none"/>
          <w:lang w:eastAsia="zh-CN"/>
        </w:rPr>
        <w:t>竞争性磋商文件</w:t>
      </w:r>
      <w:r>
        <w:rPr>
          <w:rFonts w:hint="eastAsia" w:ascii="方正仿宋_GB2312" w:hAnsi="方正仿宋_GB2312" w:eastAsia="方正仿宋_GB2312" w:cs="方正仿宋_GB2312"/>
          <w:color w:val="auto"/>
          <w:sz w:val="28"/>
          <w:szCs w:val="28"/>
          <w:highlight w:val="none"/>
        </w:rPr>
        <w:t>和中标人投标文件作实质性修改。</w:t>
      </w:r>
      <w:r>
        <w:rPr>
          <w:rFonts w:hint="eastAsia" w:ascii="方正仿宋_GB2312" w:hAnsi="方正仿宋_GB2312" w:eastAsia="方正仿宋_GB2312" w:cs="方正仿宋_GB2312"/>
          <w:color w:val="auto"/>
          <w:kern w:val="0"/>
          <w:sz w:val="28"/>
          <w:szCs w:val="28"/>
          <w:highlight w:val="none"/>
        </w:rPr>
        <w:t>其他未尽事宜由采购人和中标人在采购合同中详细约定。</w:t>
      </w:r>
    </w:p>
    <w:p w14:paraId="73DD841F">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竞争性磋商文件、供应商的响应文件及澄清文件等，均为签订政府采购合同的依据。</w:t>
      </w:r>
    </w:p>
    <w:p w14:paraId="560C4A02">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合同生效条款由供需双方约定，法律、行政法规规定应当办理批准、登记等手续后生效的合同，依照其规定。</w:t>
      </w:r>
    </w:p>
    <w:p w14:paraId="2AB7F224">
      <w:pPr>
        <w:pageBreakBefore w:val="0"/>
        <w:widowControl w:val="0"/>
        <w:kinsoku/>
        <w:wordWrap/>
        <w:overflowPunct/>
        <w:topLinePunct w:val="0"/>
        <w:autoSpaceDE/>
        <w:autoSpaceDN/>
        <w:bidi w:val="0"/>
        <w:spacing w:line="40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（四</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合同原则上应按照《重庆市政府采购合同》签订，相关单位要求适用合同通用格式版本的，应按其要求另行签订其他合同。</w:t>
      </w:r>
    </w:p>
    <w:p w14:paraId="1C445304">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五）</w:t>
      </w:r>
      <w:r>
        <w:rPr>
          <w:rFonts w:hint="eastAsia" w:ascii="方正仿宋_GB2312" w:hAnsi="方正仿宋_GB2312" w:eastAsia="方正仿宋_GB2312" w:cs="方正仿宋_GB2312"/>
          <w:color w:val="auto"/>
          <w:sz w:val="28"/>
          <w:szCs w:val="28"/>
          <w:highlight w:val="none"/>
        </w:rPr>
        <w:t>采购人要求成交供应商提供履约保证金的，应当在竞争性磋商文件中予以约定。成交供应商履约完毕后，采购人应按磋商文件及合同的约定无息退还其履约保证金。</w:t>
      </w:r>
    </w:p>
    <w:p w14:paraId="16AE77C1">
      <w:pPr>
        <w:pStyle w:val="3"/>
        <w:pageBreakBefore w:val="0"/>
        <w:widowControl w:val="0"/>
        <w:kinsoku/>
        <w:wordWrap/>
        <w:overflowPunct/>
        <w:topLinePunct w:val="0"/>
        <w:autoSpaceDE/>
        <w:autoSpaceDN/>
        <w:bidi w:val="0"/>
        <w:spacing w:before="0" w:after="0" w:line="400" w:lineRule="exact"/>
        <w:ind w:right="0" w:firstLine="562" w:firstLineChars="200"/>
        <w:textAlignment w:val="auto"/>
        <w:rPr>
          <w:rFonts w:hint="eastAsia" w:ascii="方正仿宋_GB2312" w:hAnsi="方正仿宋_GB2312" w:eastAsia="方正仿宋_GB2312" w:cs="方正仿宋_GB2312"/>
          <w:b/>
          <w:bCs/>
          <w:color w:val="auto"/>
          <w:sz w:val="28"/>
          <w:szCs w:val="28"/>
          <w:highlight w:val="none"/>
        </w:rPr>
      </w:pPr>
      <w:bookmarkStart w:id="124" w:name="_Toc21652"/>
      <w:bookmarkStart w:id="125" w:name="_Toc27311"/>
      <w:bookmarkStart w:id="126" w:name="_Toc4863"/>
      <w:bookmarkStart w:id="127" w:name="_Toc2179"/>
      <w:bookmarkStart w:id="128" w:name="_Toc12837"/>
      <w:r>
        <w:rPr>
          <w:rFonts w:hint="eastAsia" w:ascii="方正仿宋_GB2312" w:hAnsi="方正仿宋_GB2312" w:eastAsia="方正仿宋_GB2312" w:cs="方正仿宋_GB2312"/>
          <w:b/>
          <w:bCs/>
          <w:color w:val="auto"/>
          <w:sz w:val="28"/>
          <w:szCs w:val="28"/>
          <w:highlight w:val="none"/>
        </w:rPr>
        <w:t>九、</w:t>
      </w:r>
      <w:bookmarkEnd w:id="124"/>
      <w:bookmarkEnd w:id="125"/>
      <w:r>
        <w:rPr>
          <w:rFonts w:hint="eastAsia" w:ascii="方正仿宋_GB2312" w:hAnsi="方正仿宋_GB2312" w:eastAsia="方正仿宋_GB2312" w:cs="方正仿宋_GB2312"/>
          <w:b/>
          <w:bCs/>
          <w:color w:val="auto"/>
          <w:sz w:val="28"/>
          <w:szCs w:val="28"/>
          <w:highlight w:val="none"/>
        </w:rPr>
        <w:t>项目验收</w:t>
      </w:r>
      <w:bookmarkEnd w:id="126"/>
      <w:bookmarkEnd w:id="127"/>
      <w:bookmarkEnd w:id="128"/>
    </w:p>
    <w:p w14:paraId="0867140D">
      <w:pPr>
        <w:pageBreakBefore w:val="0"/>
        <w:widowControl w:val="0"/>
        <w:kinsoku/>
        <w:wordWrap/>
        <w:overflowPunct/>
        <w:topLinePunct w:val="0"/>
        <w:autoSpaceDE/>
        <w:autoSpaceDN/>
        <w:bidi w:val="0"/>
        <w:spacing w:line="400" w:lineRule="exact"/>
        <w:ind w:right="0"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合同执行完毕，采购人或采购代理机构原则上应在7个工作日内组织履约情况验收，不得无故拖延或附加额外条件。</w:t>
      </w:r>
    </w:p>
    <w:bookmarkEnd w:id="119"/>
    <w:p w14:paraId="31B34473">
      <w:pPr>
        <w:jc w:val="center"/>
        <w:rPr>
          <w:rFonts w:hint="eastAsia" w:ascii="方正仿宋_GB2312" w:hAnsi="方正仿宋_GB2312" w:eastAsia="方正仿宋_GB2312" w:cs="方正仿宋_GB2312"/>
          <w:b/>
          <w:color w:val="auto"/>
          <w:sz w:val="28"/>
          <w:szCs w:val="28"/>
          <w:highlight w:val="none"/>
        </w:rPr>
      </w:pPr>
    </w:p>
    <w:p w14:paraId="3F6F87FD">
      <w:pPr>
        <w:bidi w:val="0"/>
        <w:rPr>
          <w:rFonts w:hint="eastAsia"/>
        </w:rPr>
      </w:pPr>
    </w:p>
    <w:p w14:paraId="3995E68F">
      <w:pPr>
        <w:bidi w:val="0"/>
        <w:rPr>
          <w:rFonts w:hint="eastAsia"/>
        </w:rPr>
      </w:pPr>
    </w:p>
    <w:p w14:paraId="5F34C120">
      <w:pPr>
        <w:bidi w:val="0"/>
        <w:rPr>
          <w:rFonts w:hint="eastAsia"/>
        </w:rPr>
      </w:pPr>
      <w:bookmarkStart w:id="129" w:name="_Toc3347"/>
    </w:p>
    <w:p w14:paraId="373A8E31">
      <w:pPr>
        <w:bidi w:val="0"/>
        <w:rPr>
          <w:rFonts w:hint="eastAsia"/>
        </w:rPr>
      </w:pPr>
    </w:p>
    <w:p w14:paraId="4B119B27">
      <w:pPr>
        <w:bidi w:val="0"/>
        <w:rPr>
          <w:rFonts w:hint="eastAsia"/>
        </w:rPr>
      </w:pPr>
    </w:p>
    <w:p w14:paraId="75C1D45B">
      <w:pPr>
        <w:bidi w:val="0"/>
        <w:rPr>
          <w:rFonts w:hint="eastAsia"/>
        </w:rPr>
      </w:pPr>
    </w:p>
    <w:p w14:paraId="262BB419">
      <w:pPr>
        <w:bidi w:val="0"/>
        <w:rPr>
          <w:rFonts w:hint="eastAsia"/>
        </w:rPr>
      </w:pPr>
    </w:p>
    <w:p w14:paraId="4C065E14">
      <w:pPr>
        <w:bidi w:val="0"/>
        <w:rPr>
          <w:rFonts w:hint="eastAsia"/>
        </w:rPr>
      </w:pPr>
    </w:p>
    <w:p w14:paraId="07D154A7">
      <w:pPr>
        <w:bidi w:val="0"/>
        <w:rPr>
          <w:rFonts w:hint="eastAsia"/>
        </w:rPr>
      </w:pPr>
    </w:p>
    <w:p w14:paraId="06D7953F">
      <w:pPr>
        <w:bidi w:val="0"/>
        <w:rPr>
          <w:rFonts w:hint="eastAsia"/>
        </w:rPr>
      </w:pPr>
    </w:p>
    <w:p w14:paraId="063D1B9D">
      <w:pPr>
        <w:bidi w:val="0"/>
        <w:rPr>
          <w:rFonts w:hint="eastAsia"/>
        </w:rPr>
      </w:pPr>
    </w:p>
    <w:p w14:paraId="3AC204CB">
      <w:pPr>
        <w:bidi w:val="0"/>
        <w:rPr>
          <w:rFonts w:hint="eastAsia"/>
        </w:rPr>
      </w:pPr>
    </w:p>
    <w:p w14:paraId="359603EF">
      <w:pPr>
        <w:bidi w:val="0"/>
        <w:rPr>
          <w:rFonts w:hint="eastAsia"/>
        </w:rPr>
      </w:pPr>
    </w:p>
    <w:p w14:paraId="526FD414">
      <w:pPr>
        <w:bidi w:val="0"/>
        <w:rPr>
          <w:rFonts w:hint="eastAsia"/>
        </w:rPr>
      </w:pPr>
    </w:p>
    <w:p w14:paraId="54EA9887">
      <w:pPr>
        <w:bidi w:val="0"/>
        <w:rPr>
          <w:rFonts w:hint="eastAsia"/>
        </w:rPr>
      </w:pPr>
    </w:p>
    <w:p w14:paraId="2557049B">
      <w:pPr>
        <w:bidi w:val="0"/>
        <w:rPr>
          <w:rFonts w:hint="eastAsia"/>
        </w:rPr>
      </w:pPr>
    </w:p>
    <w:p w14:paraId="0B70BBAA">
      <w:pPr>
        <w:bidi w:val="0"/>
        <w:rPr>
          <w:rFonts w:hint="eastAsia"/>
        </w:rPr>
      </w:pPr>
    </w:p>
    <w:p w14:paraId="3A597BA3">
      <w:pPr>
        <w:bidi w:val="0"/>
        <w:rPr>
          <w:rFonts w:hint="eastAsia"/>
        </w:rPr>
      </w:pPr>
    </w:p>
    <w:p w14:paraId="0C365F39">
      <w:pPr>
        <w:bidi w:val="0"/>
        <w:rPr>
          <w:rFonts w:hint="eastAsia"/>
        </w:rPr>
      </w:pPr>
    </w:p>
    <w:p w14:paraId="410E5660">
      <w:pPr>
        <w:bidi w:val="0"/>
        <w:rPr>
          <w:rFonts w:hint="eastAsia"/>
        </w:rPr>
      </w:pPr>
    </w:p>
    <w:p w14:paraId="1355BECE">
      <w:pPr>
        <w:bidi w:val="0"/>
        <w:rPr>
          <w:rFonts w:hint="eastAsia"/>
        </w:rPr>
      </w:pPr>
    </w:p>
    <w:p w14:paraId="7F507FE5">
      <w:pPr>
        <w:bidi w:val="0"/>
        <w:rPr>
          <w:rFonts w:hint="eastAsia"/>
        </w:rPr>
      </w:pPr>
    </w:p>
    <w:p w14:paraId="258526B3">
      <w:pPr>
        <w:bidi w:val="0"/>
        <w:rPr>
          <w:rFonts w:hint="eastAsia"/>
        </w:rPr>
      </w:pPr>
    </w:p>
    <w:p w14:paraId="6C1A123B">
      <w:pPr>
        <w:bidi w:val="0"/>
        <w:rPr>
          <w:rFonts w:hint="eastAsia"/>
        </w:rPr>
      </w:pPr>
    </w:p>
    <w:p w14:paraId="41318A78">
      <w:pPr>
        <w:bidi w:val="0"/>
        <w:rPr>
          <w:rFonts w:hint="eastAsia"/>
        </w:rPr>
      </w:pPr>
    </w:p>
    <w:p w14:paraId="5ECD9E24">
      <w:pPr>
        <w:pStyle w:val="2"/>
        <w:bidi w:val="0"/>
        <w:rPr>
          <w:rFonts w:hint="eastAsia" w:ascii="方正仿宋_GB2312" w:hAnsi="方正仿宋_GB2312" w:eastAsia="方正仿宋_GB2312" w:cs="方正仿宋_GB2312"/>
          <w:b/>
          <w:bCs/>
          <w:color w:val="auto"/>
          <w:sz w:val="32"/>
          <w:szCs w:val="32"/>
          <w:highlight w:val="none"/>
          <w:lang w:eastAsia="zh-CN"/>
        </w:rPr>
      </w:pPr>
      <w:r>
        <w:rPr>
          <w:rFonts w:hint="eastAsia" w:ascii="方正仿宋_GB2312" w:hAnsi="方正仿宋_GB2312" w:eastAsia="方正仿宋_GB2312" w:cs="方正仿宋_GB2312"/>
          <w:b/>
          <w:bCs/>
          <w:color w:val="auto"/>
          <w:sz w:val="32"/>
          <w:szCs w:val="32"/>
          <w:highlight w:val="none"/>
        </w:rPr>
        <w:t>第六篇  合同主要条款和格式合同（样本</w:t>
      </w:r>
      <w:r>
        <w:rPr>
          <w:rFonts w:hint="eastAsia" w:ascii="方正仿宋_GB2312" w:hAnsi="方正仿宋_GB2312" w:eastAsia="方正仿宋_GB2312" w:cs="方正仿宋_GB2312"/>
          <w:b/>
          <w:bCs/>
          <w:color w:val="auto"/>
          <w:sz w:val="32"/>
          <w:szCs w:val="32"/>
          <w:highlight w:val="none"/>
          <w:lang w:eastAsia="zh-CN"/>
        </w:rPr>
        <w:t>）</w:t>
      </w:r>
      <w:bookmarkEnd w:id="129"/>
    </w:p>
    <w:p w14:paraId="50C9ADA1">
      <w:pPr>
        <w:bidi w:val="0"/>
        <w:rPr>
          <w:rFonts w:hint="eastAsia" w:ascii="方正仿宋_GB2312" w:hAnsi="方正仿宋_GB2312" w:eastAsia="方正仿宋_GB2312" w:cs="方正仿宋_GB2312"/>
          <w:color w:val="auto"/>
          <w:sz w:val="28"/>
          <w:szCs w:val="28"/>
          <w:highlight w:val="none"/>
          <w:lang w:eastAsia="zh-CN"/>
        </w:rPr>
      </w:pPr>
      <w:bookmarkStart w:id="130" w:name="_Toc277084871"/>
      <w:bookmarkStart w:id="131" w:name="_Toc285722713"/>
      <w:r>
        <w:rPr>
          <w:rFonts w:hint="eastAsia" w:ascii="方正仿宋_GB2312" w:hAnsi="方正仿宋_GB2312" w:eastAsia="方正仿宋_GB2312" w:cs="方正仿宋_GB2312"/>
          <w:color w:val="auto"/>
          <w:sz w:val="28"/>
          <w:szCs w:val="28"/>
          <w:highlight w:val="none"/>
        </w:rPr>
        <w:t>一、采购合同（格式</w:t>
      </w:r>
      <w:bookmarkEnd w:id="130"/>
      <w:bookmarkEnd w:id="131"/>
      <w:r>
        <w:rPr>
          <w:rFonts w:hint="eastAsia" w:ascii="方正仿宋_GB2312" w:hAnsi="方正仿宋_GB2312" w:eastAsia="方正仿宋_GB2312" w:cs="方正仿宋_GB2312"/>
          <w:color w:val="auto"/>
          <w:sz w:val="28"/>
          <w:szCs w:val="28"/>
          <w:highlight w:val="none"/>
          <w:lang w:eastAsia="zh-CN"/>
        </w:rPr>
        <w:t>）</w:t>
      </w:r>
    </w:p>
    <w:p w14:paraId="6331DFB2">
      <w:pPr>
        <w:spacing w:line="500" w:lineRule="exact"/>
        <w:jc w:val="center"/>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重庆市政府采购合同</w:t>
      </w:r>
    </w:p>
    <w:p w14:paraId="09D6A29D">
      <w:pPr>
        <w:spacing w:line="500" w:lineRule="exact"/>
        <w:jc w:val="center"/>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 xml:space="preserve">（项目号：     </w:t>
      </w:r>
      <w:r>
        <w:rPr>
          <w:rFonts w:hint="eastAsia" w:ascii="方正仿宋_GB2312" w:hAnsi="方正仿宋_GB2312" w:eastAsia="方正仿宋_GB2312" w:cs="方正仿宋_GB2312"/>
          <w:color w:val="auto"/>
          <w:sz w:val="28"/>
          <w:szCs w:val="28"/>
          <w:highlight w:val="none"/>
          <w:lang w:eastAsia="zh-CN"/>
        </w:rPr>
        <w:t>）</w:t>
      </w:r>
    </w:p>
    <w:p w14:paraId="23A82240">
      <w:pPr>
        <w:spacing w:line="500"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甲方（需方</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：___________________________      计价单位：____________</w:t>
      </w:r>
    </w:p>
    <w:p w14:paraId="1F0F0ACC">
      <w:pPr>
        <w:spacing w:line="500"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乙方（供方</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：___________________________      计量单位：_____________</w:t>
      </w:r>
    </w:p>
    <w:p w14:paraId="3AAA811F">
      <w:pPr>
        <w:spacing w:line="500" w:lineRule="exact"/>
        <w:rPr>
          <w:rFonts w:hint="eastAsia" w:ascii="方正仿宋_GB2312" w:hAnsi="方正仿宋_GB2312" w:eastAsia="方正仿宋_GB2312" w:cs="方正仿宋_GB2312"/>
          <w:color w:val="auto"/>
          <w:sz w:val="28"/>
          <w:szCs w:val="28"/>
          <w:highlight w:val="none"/>
        </w:rPr>
      </w:pPr>
    </w:p>
    <w:p w14:paraId="10E0564E">
      <w:pPr>
        <w:spacing w:line="500"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经双方协商一致，达成以下购销合同：</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3EEF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50755C8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磋商项目名称</w:t>
            </w:r>
          </w:p>
        </w:tc>
        <w:tc>
          <w:tcPr>
            <w:tcW w:w="984" w:type="dxa"/>
            <w:noWrap w:val="0"/>
            <w:vAlign w:val="center"/>
          </w:tcPr>
          <w:p w14:paraId="3D59BB9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数量</w:t>
            </w:r>
          </w:p>
        </w:tc>
        <w:tc>
          <w:tcPr>
            <w:tcW w:w="1298" w:type="dxa"/>
            <w:gridSpan w:val="2"/>
            <w:noWrap w:val="0"/>
            <w:vAlign w:val="center"/>
          </w:tcPr>
          <w:p w14:paraId="024F52E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综合单价</w:t>
            </w:r>
          </w:p>
        </w:tc>
        <w:tc>
          <w:tcPr>
            <w:tcW w:w="1134" w:type="dxa"/>
            <w:noWrap w:val="0"/>
            <w:vAlign w:val="center"/>
          </w:tcPr>
          <w:p w14:paraId="751041A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总价</w:t>
            </w:r>
          </w:p>
        </w:tc>
        <w:tc>
          <w:tcPr>
            <w:tcW w:w="1559" w:type="dxa"/>
            <w:noWrap w:val="0"/>
            <w:vAlign w:val="center"/>
          </w:tcPr>
          <w:p w14:paraId="4AD0EB3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服务时间</w:t>
            </w:r>
          </w:p>
        </w:tc>
        <w:tc>
          <w:tcPr>
            <w:tcW w:w="1567" w:type="dxa"/>
            <w:noWrap w:val="0"/>
            <w:vAlign w:val="center"/>
          </w:tcPr>
          <w:p w14:paraId="5FF4D2B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服务地点</w:t>
            </w:r>
          </w:p>
        </w:tc>
      </w:tr>
      <w:tr w14:paraId="2A75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5B3DC7E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984" w:type="dxa"/>
            <w:noWrap w:val="0"/>
            <w:vAlign w:val="center"/>
          </w:tcPr>
          <w:p w14:paraId="006E726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1298" w:type="dxa"/>
            <w:gridSpan w:val="2"/>
            <w:noWrap w:val="0"/>
            <w:vAlign w:val="center"/>
          </w:tcPr>
          <w:p w14:paraId="039D1AF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1134" w:type="dxa"/>
            <w:noWrap w:val="0"/>
            <w:vAlign w:val="center"/>
          </w:tcPr>
          <w:p w14:paraId="35EA03C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1559" w:type="dxa"/>
            <w:noWrap w:val="0"/>
            <w:vAlign w:val="center"/>
          </w:tcPr>
          <w:p w14:paraId="7BC94EB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1567" w:type="dxa"/>
            <w:noWrap w:val="0"/>
            <w:vAlign w:val="center"/>
          </w:tcPr>
          <w:p w14:paraId="76169F0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r>
      <w:tr w14:paraId="1A0C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0BA72B9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984" w:type="dxa"/>
            <w:noWrap w:val="0"/>
            <w:vAlign w:val="center"/>
          </w:tcPr>
          <w:p w14:paraId="38F03A1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1298" w:type="dxa"/>
            <w:gridSpan w:val="2"/>
            <w:noWrap w:val="0"/>
            <w:vAlign w:val="center"/>
          </w:tcPr>
          <w:p w14:paraId="5211F94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1134" w:type="dxa"/>
            <w:noWrap w:val="0"/>
            <w:vAlign w:val="center"/>
          </w:tcPr>
          <w:p w14:paraId="3D82171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1559" w:type="dxa"/>
            <w:noWrap w:val="0"/>
            <w:vAlign w:val="center"/>
          </w:tcPr>
          <w:p w14:paraId="5BF8B1E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c>
          <w:tcPr>
            <w:tcW w:w="1567" w:type="dxa"/>
            <w:noWrap w:val="0"/>
            <w:vAlign w:val="center"/>
          </w:tcPr>
          <w:p w14:paraId="507E06F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方正仿宋_GB2312" w:hAnsi="方正仿宋_GB2312" w:eastAsia="方正仿宋_GB2312" w:cs="方正仿宋_GB2312"/>
                <w:color w:val="auto"/>
                <w:sz w:val="28"/>
                <w:szCs w:val="28"/>
                <w:highlight w:val="none"/>
              </w:rPr>
            </w:pPr>
          </w:p>
        </w:tc>
      </w:tr>
      <w:tr w14:paraId="75FD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trPr>
        <w:tc>
          <w:tcPr>
            <w:tcW w:w="9613" w:type="dxa"/>
            <w:gridSpan w:val="7"/>
            <w:noWrap w:val="0"/>
            <w:vAlign w:val="center"/>
          </w:tcPr>
          <w:p w14:paraId="755FBA96">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合计人民币（小写</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w:t>
            </w:r>
          </w:p>
        </w:tc>
      </w:tr>
      <w:tr w14:paraId="1D68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28A86ECE">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合计人民币（大写</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w:t>
            </w:r>
          </w:p>
        </w:tc>
      </w:tr>
      <w:tr w14:paraId="42FF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noWrap w:val="0"/>
            <w:vAlign w:val="top"/>
          </w:tcPr>
          <w:p w14:paraId="68F32977">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一、服务要求</w:t>
            </w:r>
          </w:p>
        </w:tc>
      </w:tr>
      <w:tr w14:paraId="2CFA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noWrap w:val="0"/>
            <w:vAlign w:val="top"/>
          </w:tcPr>
          <w:p w14:paraId="0AC8A11B">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二、考核方式</w:t>
            </w:r>
          </w:p>
        </w:tc>
      </w:tr>
      <w:tr w14:paraId="5092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noWrap w:val="0"/>
            <w:vAlign w:val="top"/>
          </w:tcPr>
          <w:p w14:paraId="7EAD2EEC">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三、付款方式：</w:t>
            </w:r>
          </w:p>
          <w:p w14:paraId="0350AE23">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color w:val="auto"/>
                <w:sz w:val="28"/>
                <w:szCs w:val="28"/>
                <w:highlight w:val="none"/>
              </w:rPr>
            </w:pPr>
          </w:p>
        </w:tc>
      </w:tr>
      <w:tr w14:paraId="4638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noWrap w:val="0"/>
            <w:vAlign w:val="top"/>
          </w:tcPr>
          <w:p w14:paraId="24A908A5">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X、履约保证金：</w:t>
            </w:r>
          </w:p>
        </w:tc>
      </w:tr>
      <w:tr w14:paraId="758D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186E1707">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四、违约责任：</w:t>
            </w:r>
          </w:p>
          <w:p w14:paraId="563ACF3B">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按《中华人民共和国民法典》、《中华人民共和国政府采购法》执行，或按双方约定。</w:t>
            </w:r>
          </w:p>
        </w:tc>
      </w:tr>
      <w:tr w14:paraId="35D4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3688D732">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五、其他约定事项：</w:t>
            </w:r>
          </w:p>
          <w:p w14:paraId="36E005DF">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1.采购文件及其澄清文件、响应文件和承诺是本合同不可分割的部分。</w:t>
            </w:r>
          </w:p>
          <w:p w14:paraId="3118D895">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2.本合同如发生争议由双方协商解决，协商不成向需方所在人民法院提请诉讼。</w:t>
            </w:r>
          </w:p>
          <w:p w14:paraId="7A1E6B61">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3.本合同一式__份， 需方__份，供方__份，具同等法律效力。</w:t>
            </w:r>
          </w:p>
          <w:p w14:paraId="210EB964">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4.其他：</w:t>
            </w:r>
          </w:p>
        </w:tc>
      </w:tr>
      <w:tr w14:paraId="05A4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4" w:type="dxa"/>
            <w:gridSpan w:val="3"/>
            <w:noWrap w:val="0"/>
            <w:vAlign w:val="top"/>
          </w:tcPr>
          <w:p w14:paraId="137A9EFC">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需方：</w:t>
            </w:r>
          </w:p>
          <w:p w14:paraId="3EEDE089">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地址：</w:t>
            </w:r>
          </w:p>
          <w:p w14:paraId="3368AA69">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联系电话：</w:t>
            </w:r>
          </w:p>
          <w:p w14:paraId="0274BCAC">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授权代表：</w:t>
            </w:r>
          </w:p>
        </w:tc>
        <w:tc>
          <w:tcPr>
            <w:tcW w:w="4984" w:type="dxa"/>
            <w:gridSpan w:val="5"/>
            <w:noWrap w:val="0"/>
            <w:vAlign w:val="top"/>
          </w:tcPr>
          <w:p w14:paraId="7416FA37">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供方：</w:t>
            </w:r>
          </w:p>
          <w:p w14:paraId="12CD358D">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地址：</w:t>
            </w:r>
          </w:p>
          <w:p w14:paraId="7763FAE6">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电话：</w:t>
            </w:r>
          </w:p>
          <w:p w14:paraId="1095A582">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传真：</w:t>
            </w:r>
          </w:p>
          <w:p w14:paraId="6CA85F77">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开户银行：</w:t>
            </w:r>
          </w:p>
          <w:p w14:paraId="36FC2E29">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账号：</w:t>
            </w:r>
          </w:p>
          <w:p w14:paraId="5A6F3D18">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授权代表：</w:t>
            </w:r>
          </w:p>
          <w:p w14:paraId="2D22BB75">
            <w:pPr>
              <w:keepNext w:val="0"/>
              <w:keepLines w:val="0"/>
              <w:pageBreakBefore w:val="0"/>
              <w:widowControl/>
              <w:kinsoku/>
              <w:wordWrap/>
              <w:overflowPunct/>
              <w:topLinePunct w:val="0"/>
              <w:autoSpaceDE/>
              <w:autoSpaceDN/>
              <w:bidi w:val="0"/>
              <w:adjustRightInd/>
              <w:snapToGrid/>
              <w:spacing w:line="240" w:lineRule="atLeast"/>
              <w:ind w:firstLine="0" w:firstLineChars="0"/>
              <w:jc w:val="left"/>
              <w:textAlignment w:val="auto"/>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（本栏请用计算机打印以便于准确付款</w:t>
            </w:r>
            <w:r>
              <w:rPr>
                <w:rFonts w:hint="eastAsia" w:ascii="方正仿宋_GB2312" w:hAnsi="方正仿宋_GB2312" w:eastAsia="方正仿宋_GB2312" w:cs="方正仿宋_GB2312"/>
                <w:color w:val="auto"/>
                <w:sz w:val="28"/>
                <w:szCs w:val="28"/>
                <w:highlight w:val="none"/>
                <w:lang w:eastAsia="zh-CN"/>
              </w:rPr>
              <w:t>）</w:t>
            </w:r>
          </w:p>
        </w:tc>
      </w:tr>
      <w:tr w14:paraId="490F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9628" w:type="dxa"/>
            <w:gridSpan w:val="8"/>
            <w:noWrap w:val="0"/>
            <w:vAlign w:val="top"/>
          </w:tcPr>
          <w:p w14:paraId="2A31D2B4">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备注：</w:t>
            </w:r>
          </w:p>
          <w:p w14:paraId="0FFD8B61">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textAlignment w:val="auto"/>
              <w:rPr>
                <w:rFonts w:hint="eastAsia" w:ascii="方正仿宋_GB2312" w:hAnsi="方正仿宋_GB2312" w:eastAsia="方正仿宋_GB2312" w:cs="方正仿宋_GB2312"/>
                <w:color w:val="auto"/>
                <w:sz w:val="28"/>
                <w:szCs w:val="28"/>
                <w:highlight w:val="none"/>
              </w:rPr>
            </w:pPr>
          </w:p>
        </w:tc>
      </w:tr>
    </w:tbl>
    <w:p w14:paraId="42BE6CE7">
      <w:pPr>
        <w:rPr>
          <w:rFonts w:hint="eastAsia" w:ascii="方正仿宋_GB2312" w:hAnsi="方正仿宋_GB2312" w:eastAsia="方正仿宋_GB2312" w:cs="方正仿宋_GB2312"/>
          <w:color w:val="auto"/>
          <w:sz w:val="28"/>
          <w:szCs w:val="28"/>
          <w:highlight w:val="none"/>
        </w:rPr>
        <w:sectPr>
          <w:headerReference r:id="rId8" w:type="default"/>
          <w:footerReference r:id="rId9" w:type="default"/>
          <w:pgSz w:w="11907" w:h="16840"/>
          <w:pgMar w:top="1134" w:right="1191" w:bottom="1134" w:left="1304" w:header="964" w:footer="992" w:gutter="0"/>
          <w:pgNumType w:fmt="decimal"/>
          <w:cols w:space="720" w:num="1"/>
          <w:docGrid w:linePitch="312" w:charSpace="0"/>
        </w:sectPr>
      </w:pPr>
      <w:r>
        <w:rPr>
          <w:rFonts w:hint="eastAsia" w:ascii="方正仿宋_GB2312" w:hAnsi="方正仿宋_GB2312" w:eastAsia="方正仿宋_GB2312" w:cs="方正仿宋_GB2312"/>
          <w:color w:val="auto"/>
          <w:sz w:val="28"/>
          <w:szCs w:val="28"/>
          <w:highlight w:val="none"/>
        </w:rPr>
        <w:t>签约时间：           年   月   日      签约地点：</w:t>
      </w:r>
    </w:p>
    <w:p w14:paraId="2A2E9294">
      <w:pPr>
        <w:pStyle w:val="2"/>
        <w:bidi w:val="0"/>
        <w:rPr>
          <w:rFonts w:hint="eastAsia" w:ascii="方正仿宋_GB2312" w:hAnsi="方正仿宋_GB2312" w:eastAsia="方正仿宋_GB2312" w:cs="方正仿宋_GB2312"/>
          <w:b/>
          <w:bCs/>
          <w:color w:val="auto"/>
          <w:sz w:val="28"/>
          <w:szCs w:val="28"/>
          <w:highlight w:val="none"/>
        </w:rPr>
      </w:pPr>
      <w:bookmarkStart w:id="132" w:name="_Toc3527"/>
      <w:r>
        <w:rPr>
          <w:rFonts w:hint="eastAsia" w:ascii="方正仿宋_GB2312" w:hAnsi="方正仿宋_GB2312" w:eastAsia="方正仿宋_GB2312" w:cs="方正仿宋_GB2312"/>
          <w:b/>
          <w:bCs/>
          <w:color w:val="auto"/>
          <w:sz w:val="28"/>
          <w:szCs w:val="28"/>
          <w:highlight w:val="none"/>
        </w:rPr>
        <w:t>第七篇  响应文件格式</w:t>
      </w:r>
      <w:bookmarkEnd w:id="132"/>
    </w:p>
    <w:p w14:paraId="56C7B142">
      <w:pPr>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一、经济部分</w:t>
      </w:r>
    </w:p>
    <w:p w14:paraId="69E21C9D">
      <w:pPr>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竞争性磋商报价函</w:t>
      </w:r>
    </w:p>
    <w:p w14:paraId="642CF979">
      <w:pPr>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val="en-US" w:eastAsia="zh-CN"/>
        </w:rPr>
        <w:t>服务</w:t>
      </w:r>
      <w:r>
        <w:rPr>
          <w:rFonts w:hint="eastAsia" w:ascii="方正仿宋_GB2312" w:hAnsi="方正仿宋_GB2312" w:eastAsia="方正仿宋_GB2312" w:cs="方正仿宋_GB2312"/>
          <w:color w:val="auto"/>
          <w:sz w:val="28"/>
          <w:szCs w:val="28"/>
          <w:highlight w:val="none"/>
        </w:rPr>
        <w:t>部分</w:t>
      </w:r>
    </w:p>
    <w:p w14:paraId="0F454976">
      <w:pPr>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服务</w:t>
      </w:r>
      <w:r>
        <w:rPr>
          <w:rFonts w:hint="eastAsia" w:ascii="方正仿宋_GB2312" w:hAnsi="方正仿宋_GB2312" w:eastAsia="方正仿宋_GB2312" w:cs="方正仿宋_GB2312"/>
          <w:color w:val="auto"/>
          <w:sz w:val="28"/>
          <w:szCs w:val="28"/>
          <w:highlight w:val="none"/>
        </w:rPr>
        <w:t>方案</w:t>
      </w:r>
    </w:p>
    <w:p w14:paraId="273AC2B0">
      <w:pPr>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服务</w:t>
      </w:r>
      <w:r>
        <w:rPr>
          <w:rFonts w:hint="eastAsia" w:ascii="方正仿宋_GB2312" w:hAnsi="方正仿宋_GB2312" w:eastAsia="方正仿宋_GB2312" w:cs="方正仿宋_GB2312"/>
          <w:color w:val="auto"/>
          <w:sz w:val="28"/>
          <w:szCs w:val="28"/>
          <w:highlight w:val="none"/>
        </w:rPr>
        <w:t>响应偏离表</w:t>
      </w:r>
    </w:p>
    <w:p w14:paraId="3C6EC13F">
      <w:pPr>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三、商务部分</w:t>
      </w:r>
    </w:p>
    <w:p w14:paraId="0C52F5B1">
      <w:pPr>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一）</w:t>
      </w:r>
      <w:r>
        <w:rPr>
          <w:rFonts w:hint="eastAsia" w:ascii="方正仿宋_GB2312" w:hAnsi="方正仿宋_GB2312" w:eastAsia="方正仿宋_GB2312" w:cs="方正仿宋_GB2312"/>
          <w:color w:val="auto"/>
          <w:sz w:val="28"/>
          <w:szCs w:val="28"/>
          <w:highlight w:val="none"/>
        </w:rPr>
        <w:t>商务响应偏离表</w:t>
      </w:r>
    </w:p>
    <w:p w14:paraId="294C84DA">
      <w:pPr>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二）</w:t>
      </w:r>
      <w:r>
        <w:rPr>
          <w:rFonts w:hint="eastAsia" w:ascii="方正仿宋_GB2312" w:hAnsi="方正仿宋_GB2312" w:eastAsia="方正仿宋_GB2312" w:cs="方正仿宋_GB2312"/>
          <w:color w:val="auto"/>
          <w:sz w:val="28"/>
          <w:szCs w:val="28"/>
          <w:highlight w:val="none"/>
        </w:rPr>
        <w:t>其它优惠承诺（格式自定）</w:t>
      </w:r>
    </w:p>
    <w:p w14:paraId="6EE44C0C">
      <w:pPr>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四、资格条件及其他</w:t>
      </w:r>
    </w:p>
    <w:p w14:paraId="44ECCE18">
      <w:pPr>
        <w:snapToGrid w:val="0"/>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营业执照（副本</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或事业单位法人证书（副本</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复印件</w:t>
      </w:r>
    </w:p>
    <w:p w14:paraId="7B26059B">
      <w:pPr>
        <w:snapToGrid w:val="0"/>
        <w:spacing w:line="4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法定代表人身份证明书（格式</w:t>
      </w:r>
      <w:r>
        <w:rPr>
          <w:rFonts w:hint="eastAsia" w:ascii="方正仿宋_GB2312" w:hAnsi="方正仿宋_GB2312" w:eastAsia="方正仿宋_GB2312" w:cs="方正仿宋_GB2312"/>
          <w:color w:val="auto"/>
          <w:sz w:val="28"/>
          <w:szCs w:val="28"/>
          <w:highlight w:val="none"/>
          <w:lang w:eastAsia="zh-CN"/>
        </w:rPr>
        <w:t>）</w:t>
      </w:r>
    </w:p>
    <w:p w14:paraId="38323E0A">
      <w:pPr>
        <w:snapToGrid w:val="0"/>
        <w:spacing w:line="4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法定代表人授权委托书（格式</w:t>
      </w:r>
      <w:r>
        <w:rPr>
          <w:rFonts w:hint="eastAsia" w:ascii="方正仿宋_GB2312" w:hAnsi="方正仿宋_GB2312" w:eastAsia="方正仿宋_GB2312" w:cs="方正仿宋_GB2312"/>
          <w:color w:val="auto"/>
          <w:sz w:val="28"/>
          <w:szCs w:val="28"/>
          <w:highlight w:val="none"/>
          <w:lang w:eastAsia="zh-CN"/>
        </w:rPr>
        <w:t>）</w:t>
      </w:r>
    </w:p>
    <w:p w14:paraId="250D7651">
      <w:pPr>
        <w:snapToGrid w:val="0"/>
        <w:spacing w:line="4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（四</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基本资格条件承诺函（格式</w:t>
      </w:r>
      <w:r>
        <w:rPr>
          <w:rFonts w:hint="eastAsia" w:ascii="方正仿宋_GB2312" w:hAnsi="方正仿宋_GB2312" w:eastAsia="方正仿宋_GB2312" w:cs="方正仿宋_GB2312"/>
          <w:color w:val="auto"/>
          <w:sz w:val="28"/>
          <w:szCs w:val="28"/>
          <w:highlight w:val="none"/>
          <w:lang w:eastAsia="zh-CN"/>
        </w:rPr>
        <w:t>）</w:t>
      </w:r>
    </w:p>
    <w:p w14:paraId="3E5C83AD">
      <w:pPr>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五、其他应提供的资料</w:t>
      </w:r>
    </w:p>
    <w:p w14:paraId="538C615C">
      <w:pPr>
        <w:snapToGrid w:val="0"/>
        <w:spacing w:line="44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（一）</w:t>
      </w:r>
      <w:r>
        <w:rPr>
          <w:rFonts w:hint="eastAsia" w:ascii="方正仿宋_GB2312" w:hAnsi="方正仿宋_GB2312" w:eastAsia="方正仿宋_GB2312" w:cs="方正仿宋_GB2312"/>
          <w:color w:val="auto"/>
          <w:sz w:val="28"/>
          <w:szCs w:val="28"/>
          <w:highlight w:val="none"/>
        </w:rPr>
        <w:t>其他与项目有关的资料（自附</w:t>
      </w:r>
      <w:r>
        <w:rPr>
          <w:rFonts w:hint="eastAsia" w:ascii="方正仿宋_GB2312" w:hAnsi="方正仿宋_GB2312" w:eastAsia="方正仿宋_GB2312" w:cs="方正仿宋_GB2312"/>
          <w:color w:val="auto"/>
          <w:sz w:val="28"/>
          <w:szCs w:val="28"/>
          <w:highlight w:val="none"/>
          <w:lang w:eastAsia="zh-CN"/>
        </w:rPr>
        <w:t>）</w:t>
      </w:r>
    </w:p>
    <w:p w14:paraId="7295A1D7">
      <w:pPr>
        <w:spacing w:before="0" w:after="0" w:line="360" w:lineRule="auto"/>
        <w:outlineLvl w:val="9"/>
        <w:rPr>
          <w:rStyle w:val="76"/>
          <w:rFonts w:hint="eastAsia" w:ascii="方正仿宋_GB2312" w:hAnsi="方正仿宋_GB2312" w:eastAsia="方正仿宋_GB2312" w:cs="方正仿宋_GB2312"/>
          <w:color w:val="auto"/>
          <w:sz w:val="28"/>
          <w:szCs w:val="28"/>
          <w:highlight w:val="none"/>
        </w:rPr>
      </w:pPr>
      <w:bookmarkStart w:id="133" w:name="_Toc313888360"/>
      <w:bookmarkStart w:id="134" w:name="_Toc15788"/>
      <w:bookmarkStart w:id="135" w:name="_Toc342913419"/>
      <w:bookmarkStart w:id="136" w:name="_Toc21066"/>
      <w:bookmarkStart w:id="137" w:name="_Toc313008356"/>
      <w:bookmarkStart w:id="138" w:name="_Toc41"/>
      <w:bookmarkStart w:id="139" w:name="_Toc283382454"/>
      <w:bookmarkStart w:id="140" w:name="_Toc12789073"/>
    </w:p>
    <w:p w14:paraId="3B4E1A97">
      <w:pPr>
        <w:outlineLvl w:val="9"/>
        <w:rPr>
          <w:rStyle w:val="76"/>
          <w:rFonts w:hint="eastAsia" w:ascii="方正仿宋_GB2312" w:hAnsi="方正仿宋_GB2312" w:eastAsia="方正仿宋_GB2312" w:cs="方正仿宋_GB2312"/>
          <w:color w:val="auto"/>
          <w:sz w:val="28"/>
          <w:szCs w:val="28"/>
          <w:highlight w:val="none"/>
        </w:rPr>
      </w:pPr>
    </w:p>
    <w:p w14:paraId="0DC3EAC7">
      <w:pPr>
        <w:pStyle w:val="239"/>
        <w:outlineLvl w:val="9"/>
        <w:rPr>
          <w:rStyle w:val="76"/>
          <w:rFonts w:hint="eastAsia" w:ascii="方正仿宋_GB2312" w:hAnsi="方正仿宋_GB2312" w:eastAsia="方正仿宋_GB2312" w:cs="方正仿宋_GB2312"/>
          <w:color w:val="auto"/>
          <w:sz w:val="28"/>
          <w:szCs w:val="28"/>
          <w:highlight w:val="none"/>
        </w:rPr>
      </w:pPr>
    </w:p>
    <w:p w14:paraId="79189103">
      <w:pPr>
        <w:pStyle w:val="35"/>
        <w:outlineLvl w:val="9"/>
        <w:rPr>
          <w:rStyle w:val="76"/>
          <w:rFonts w:hint="eastAsia" w:ascii="方正仿宋_GB2312" w:hAnsi="方正仿宋_GB2312" w:eastAsia="方正仿宋_GB2312" w:cs="方正仿宋_GB2312"/>
          <w:color w:val="auto"/>
          <w:sz w:val="28"/>
          <w:szCs w:val="28"/>
          <w:highlight w:val="none"/>
        </w:rPr>
      </w:pPr>
    </w:p>
    <w:p w14:paraId="596F0D98">
      <w:pPr>
        <w:pStyle w:val="36"/>
        <w:outlineLvl w:val="9"/>
        <w:rPr>
          <w:rStyle w:val="76"/>
          <w:rFonts w:hint="eastAsia" w:ascii="方正仿宋_GB2312" w:hAnsi="方正仿宋_GB2312" w:eastAsia="方正仿宋_GB2312" w:cs="方正仿宋_GB2312"/>
          <w:color w:val="auto"/>
          <w:sz w:val="28"/>
          <w:szCs w:val="28"/>
          <w:highlight w:val="none"/>
        </w:rPr>
      </w:pPr>
    </w:p>
    <w:p w14:paraId="48340F48">
      <w:pPr>
        <w:outlineLvl w:val="9"/>
        <w:rPr>
          <w:rStyle w:val="76"/>
          <w:rFonts w:hint="eastAsia" w:ascii="方正仿宋_GB2312" w:hAnsi="方正仿宋_GB2312" w:eastAsia="方正仿宋_GB2312" w:cs="方正仿宋_GB2312"/>
          <w:color w:val="auto"/>
          <w:sz w:val="28"/>
          <w:szCs w:val="28"/>
          <w:highlight w:val="none"/>
        </w:rPr>
      </w:pPr>
    </w:p>
    <w:p w14:paraId="6F9CA0A7">
      <w:pPr>
        <w:pStyle w:val="239"/>
        <w:outlineLvl w:val="9"/>
        <w:rPr>
          <w:rStyle w:val="76"/>
          <w:rFonts w:hint="eastAsia" w:ascii="方正仿宋_GB2312" w:hAnsi="方正仿宋_GB2312" w:eastAsia="方正仿宋_GB2312" w:cs="方正仿宋_GB2312"/>
          <w:color w:val="auto"/>
          <w:sz w:val="28"/>
          <w:szCs w:val="28"/>
          <w:highlight w:val="none"/>
        </w:rPr>
      </w:pPr>
    </w:p>
    <w:p w14:paraId="60590238">
      <w:pPr>
        <w:pStyle w:val="35"/>
        <w:outlineLvl w:val="9"/>
        <w:rPr>
          <w:rStyle w:val="76"/>
          <w:rFonts w:hint="eastAsia" w:ascii="方正仿宋_GB2312" w:hAnsi="方正仿宋_GB2312" w:eastAsia="方正仿宋_GB2312" w:cs="方正仿宋_GB2312"/>
          <w:color w:val="auto"/>
          <w:sz w:val="28"/>
          <w:szCs w:val="28"/>
          <w:highlight w:val="none"/>
        </w:rPr>
      </w:pPr>
    </w:p>
    <w:p w14:paraId="75730410">
      <w:pPr>
        <w:pStyle w:val="36"/>
        <w:outlineLvl w:val="9"/>
        <w:rPr>
          <w:rStyle w:val="76"/>
          <w:rFonts w:hint="eastAsia" w:ascii="方正仿宋_GB2312" w:hAnsi="方正仿宋_GB2312" w:eastAsia="方正仿宋_GB2312" w:cs="方正仿宋_GB2312"/>
          <w:color w:val="auto"/>
          <w:sz w:val="28"/>
          <w:szCs w:val="28"/>
          <w:highlight w:val="none"/>
        </w:rPr>
      </w:pPr>
    </w:p>
    <w:p w14:paraId="57156443">
      <w:pPr>
        <w:outlineLvl w:val="9"/>
        <w:rPr>
          <w:rStyle w:val="76"/>
          <w:rFonts w:hint="eastAsia" w:ascii="方正仿宋_GB2312" w:hAnsi="方正仿宋_GB2312" w:eastAsia="方正仿宋_GB2312" w:cs="方正仿宋_GB2312"/>
          <w:color w:val="auto"/>
          <w:sz w:val="28"/>
          <w:szCs w:val="28"/>
          <w:highlight w:val="none"/>
        </w:rPr>
      </w:pPr>
    </w:p>
    <w:p w14:paraId="3E2F6DB8">
      <w:pPr>
        <w:pStyle w:val="239"/>
        <w:outlineLvl w:val="9"/>
        <w:rPr>
          <w:rFonts w:hint="eastAsia" w:ascii="方正仿宋_GB2312" w:hAnsi="方正仿宋_GB2312" w:eastAsia="方正仿宋_GB2312" w:cs="方正仿宋_GB2312"/>
          <w:sz w:val="28"/>
          <w:szCs w:val="28"/>
          <w:highlight w:val="none"/>
        </w:rPr>
      </w:pPr>
    </w:p>
    <w:p w14:paraId="3569DFED">
      <w:pPr>
        <w:spacing w:before="0" w:after="0" w:line="360" w:lineRule="auto"/>
        <w:jc w:val="both"/>
        <w:outlineLvl w:val="9"/>
        <w:rPr>
          <w:rStyle w:val="76"/>
          <w:rFonts w:hint="eastAsia" w:ascii="方正仿宋_GB2312" w:hAnsi="方正仿宋_GB2312" w:eastAsia="方正仿宋_GB2312" w:cs="方正仿宋_GB2312"/>
          <w:color w:val="auto"/>
          <w:sz w:val="28"/>
          <w:szCs w:val="28"/>
          <w:highlight w:val="none"/>
        </w:rPr>
      </w:pPr>
    </w:p>
    <w:p w14:paraId="009DBB64">
      <w:pPr>
        <w:outlineLvl w:val="9"/>
        <w:rPr>
          <w:rStyle w:val="76"/>
          <w:rFonts w:hint="eastAsia" w:ascii="方正仿宋_GB2312" w:hAnsi="方正仿宋_GB2312" w:eastAsia="方正仿宋_GB2312" w:cs="方正仿宋_GB2312"/>
          <w:color w:val="auto"/>
          <w:sz w:val="28"/>
          <w:szCs w:val="28"/>
          <w:highlight w:val="none"/>
        </w:rPr>
      </w:pPr>
    </w:p>
    <w:p w14:paraId="79753399">
      <w:pPr>
        <w:outlineLvl w:val="9"/>
        <w:rPr>
          <w:rStyle w:val="76"/>
          <w:rFonts w:hint="eastAsia" w:ascii="方正仿宋_GB2312" w:hAnsi="方正仿宋_GB2312" w:eastAsia="方正仿宋_GB2312" w:cs="方正仿宋_GB2312"/>
          <w:color w:val="auto"/>
          <w:sz w:val="28"/>
          <w:szCs w:val="28"/>
          <w:highlight w:val="none"/>
        </w:rPr>
      </w:pPr>
    </w:p>
    <w:p w14:paraId="4AFFB791">
      <w:pPr>
        <w:outlineLvl w:val="9"/>
        <w:rPr>
          <w:rFonts w:hint="eastAsia" w:ascii="方正仿宋_GB2312" w:hAnsi="方正仿宋_GB2312" w:eastAsia="方正仿宋_GB2312" w:cs="方正仿宋_GB2312"/>
          <w:sz w:val="28"/>
          <w:szCs w:val="28"/>
          <w:highlight w:val="none"/>
        </w:rPr>
      </w:pPr>
    </w:p>
    <w:p w14:paraId="4D89320F">
      <w:pPr>
        <w:pStyle w:val="4"/>
        <w:spacing w:before="0" w:after="0" w:line="360" w:lineRule="auto"/>
        <w:rPr>
          <w:rFonts w:hint="eastAsia" w:ascii="方正仿宋_GB2312" w:hAnsi="方正仿宋_GB2312" w:eastAsia="方正仿宋_GB2312" w:cs="方正仿宋_GB2312"/>
          <w:color w:val="auto"/>
          <w:sz w:val="28"/>
          <w:szCs w:val="28"/>
          <w:highlight w:val="none"/>
        </w:rPr>
      </w:pPr>
      <w:bookmarkStart w:id="141" w:name="_Toc25455"/>
      <w:r>
        <w:rPr>
          <w:rStyle w:val="76"/>
          <w:rFonts w:hint="eastAsia" w:ascii="方正仿宋_GB2312" w:hAnsi="方正仿宋_GB2312" w:eastAsia="方正仿宋_GB2312" w:cs="方正仿宋_GB2312"/>
          <w:color w:val="auto"/>
          <w:sz w:val="28"/>
          <w:szCs w:val="28"/>
          <w:highlight w:val="none"/>
        </w:rPr>
        <w:t>一、经济部分</w:t>
      </w:r>
      <w:bookmarkEnd w:id="133"/>
      <w:bookmarkEnd w:id="134"/>
      <w:bookmarkEnd w:id="135"/>
      <w:bookmarkEnd w:id="136"/>
      <w:bookmarkEnd w:id="137"/>
      <w:bookmarkEnd w:id="138"/>
      <w:bookmarkEnd w:id="141"/>
    </w:p>
    <w:bookmarkEnd w:id="139"/>
    <w:bookmarkEnd w:id="140"/>
    <w:p w14:paraId="4E763AAE">
      <w:pPr>
        <w:tabs>
          <w:tab w:val="left" w:pos="6300"/>
        </w:tabs>
        <w:snapToGrid w:val="0"/>
        <w:spacing w:line="312" w:lineRule="auto"/>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竞争性磋商报价函</w:t>
      </w:r>
    </w:p>
    <w:p w14:paraId="1DAD0B2C">
      <w:pPr>
        <w:tabs>
          <w:tab w:val="left" w:pos="6300"/>
        </w:tabs>
        <w:snapToGrid w:val="0"/>
        <w:spacing w:line="312" w:lineRule="auto"/>
        <w:jc w:val="center"/>
        <w:outlineLvl w:val="0"/>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竞争性磋商报价函</w:t>
      </w:r>
    </w:p>
    <w:p w14:paraId="4F5ECC23">
      <w:pPr>
        <w:tabs>
          <w:tab w:val="left" w:pos="6300"/>
        </w:tabs>
        <w:snapToGrid w:val="0"/>
        <w:spacing w:line="312" w:lineRule="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__________________________</w:t>
      </w:r>
      <w:r>
        <w:rPr>
          <w:rFonts w:hint="eastAsia" w:ascii="方正仿宋_GB2312" w:hAnsi="方正仿宋_GB2312" w:eastAsia="方正仿宋_GB2312" w:cs="方正仿宋_GB2312"/>
          <w:color w:val="auto"/>
          <w:sz w:val="28"/>
          <w:szCs w:val="28"/>
          <w:highlight w:val="none"/>
          <w:lang w:eastAsia="zh-CN"/>
        </w:rPr>
        <w:t>（采购人名称）</w:t>
      </w:r>
      <w:r>
        <w:rPr>
          <w:rFonts w:hint="eastAsia" w:ascii="方正仿宋_GB2312" w:hAnsi="方正仿宋_GB2312" w:eastAsia="方正仿宋_GB2312" w:cs="方正仿宋_GB2312"/>
          <w:color w:val="auto"/>
          <w:sz w:val="28"/>
          <w:szCs w:val="28"/>
          <w:highlight w:val="none"/>
        </w:rPr>
        <w:t>：</w:t>
      </w:r>
    </w:p>
    <w:p w14:paraId="43F1B22E">
      <w:pPr>
        <w:tabs>
          <w:tab w:val="left" w:pos="6300"/>
        </w:tabs>
        <w:snapToGrid w:val="0"/>
        <w:spacing w:line="312" w:lineRule="auto"/>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我方收到____________________________（项目名称</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的竞争性磋商文件，经详细研究，决定参加该项目的磋商。</w:t>
      </w:r>
    </w:p>
    <w:p w14:paraId="70F1F011">
      <w:pPr>
        <w:tabs>
          <w:tab w:val="left" w:pos="6300"/>
        </w:tabs>
        <w:snapToGrid w:val="0"/>
        <w:spacing w:line="312" w:lineRule="auto"/>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1、愿意按照竞争性磋商文件中的一切要求，提供本项目的服务，初始报价为人民币大写：</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；人民币小写：</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元。以我公司最后报价为准。</w:t>
      </w:r>
    </w:p>
    <w:p w14:paraId="0DE8E4BA">
      <w:pPr>
        <w:tabs>
          <w:tab w:val="left" w:pos="6300"/>
        </w:tabs>
        <w:snapToGrid w:val="0"/>
        <w:spacing w:line="312" w:lineRule="auto"/>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2、我方现提交的响应文件为：响应文件正本</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份，副本</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份</w:t>
      </w:r>
      <w:r>
        <w:rPr>
          <w:rFonts w:hint="eastAsia" w:ascii="方正仿宋_GB2312" w:hAnsi="方正仿宋_GB2312" w:eastAsia="方正仿宋_GB2312" w:cs="方正仿宋_GB2312"/>
          <w:color w:val="auto"/>
          <w:sz w:val="28"/>
          <w:szCs w:val="28"/>
          <w:highlight w:val="none"/>
          <w:lang w:eastAsia="zh-CN"/>
        </w:rPr>
        <w:t>，电子文档</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lang w:val="en-US" w:eastAsia="zh-CN"/>
        </w:rPr>
        <w:t>份</w:t>
      </w:r>
      <w:r>
        <w:rPr>
          <w:rFonts w:hint="eastAsia" w:ascii="方正仿宋_GB2312" w:hAnsi="方正仿宋_GB2312" w:eastAsia="方正仿宋_GB2312" w:cs="方正仿宋_GB2312"/>
          <w:color w:val="auto"/>
          <w:sz w:val="28"/>
          <w:szCs w:val="28"/>
          <w:highlight w:val="none"/>
        </w:rPr>
        <w:t>。</w:t>
      </w:r>
    </w:p>
    <w:p w14:paraId="1095C7CB">
      <w:pPr>
        <w:tabs>
          <w:tab w:val="left" w:pos="6300"/>
        </w:tabs>
        <w:snapToGrid w:val="0"/>
        <w:spacing w:line="312" w:lineRule="auto"/>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3、我方承诺：本次磋商的有效期为90天。</w:t>
      </w:r>
    </w:p>
    <w:p w14:paraId="03BB7455">
      <w:pPr>
        <w:tabs>
          <w:tab w:val="left" w:pos="6300"/>
        </w:tabs>
        <w:snapToGrid w:val="0"/>
        <w:spacing w:line="312" w:lineRule="auto"/>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4、我方完全理解和接受贵方竞争性磋商文件的一切规定和要求及评审办法。</w:t>
      </w:r>
    </w:p>
    <w:p w14:paraId="0B88DFC6">
      <w:pPr>
        <w:tabs>
          <w:tab w:val="left" w:pos="6300"/>
        </w:tabs>
        <w:snapToGrid w:val="0"/>
        <w:spacing w:line="312" w:lineRule="auto"/>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5、在整个竞争性磋商过程中，我方若有违规行为，接受按照《中华人民共和国政府采购法》和《竞争性磋商文件》之规定给予惩罚。</w:t>
      </w:r>
    </w:p>
    <w:p w14:paraId="1E1A2BA5">
      <w:pPr>
        <w:tabs>
          <w:tab w:val="left" w:pos="6300"/>
        </w:tabs>
        <w:snapToGrid w:val="0"/>
        <w:spacing w:line="312" w:lineRule="auto"/>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6、我方若成为成交供应商，将按照最终磋商结果签订合同，并且严格履行合同义务。本承诺函将成为合同不可分割的一部分，与合同具有同等的法律效力。</w:t>
      </w:r>
    </w:p>
    <w:p w14:paraId="3F64C69E">
      <w:pPr>
        <w:tabs>
          <w:tab w:val="left" w:pos="6300"/>
        </w:tabs>
        <w:snapToGrid w:val="0"/>
        <w:spacing w:line="312" w:lineRule="auto"/>
        <w:ind w:firstLine="570"/>
        <w:rPr>
          <w:rFonts w:hint="eastAsia" w:ascii="方正仿宋_GB2312" w:hAnsi="方正仿宋_GB2312" w:eastAsia="方正仿宋_GB2312" w:cs="方正仿宋_GB2312"/>
          <w:color w:val="auto"/>
          <w:sz w:val="28"/>
          <w:szCs w:val="28"/>
          <w:highlight w:val="none"/>
        </w:rPr>
      </w:pPr>
    </w:p>
    <w:p w14:paraId="6F32DE5D">
      <w:pPr>
        <w:tabs>
          <w:tab w:val="left" w:pos="6300"/>
        </w:tabs>
        <w:snapToGrid w:val="0"/>
        <w:spacing w:line="312" w:lineRule="auto"/>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供应商（公章</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w:t>
      </w:r>
    </w:p>
    <w:p w14:paraId="620FC1B4">
      <w:pPr>
        <w:tabs>
          <w:tab w:val="left" w:pos="6300"/>
        </w:tabs>
        <w:snapToGrid w:val="0"/>
        <w:spacing w:line="312" w:lineRule="auto"/>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地址：  </w:t>
      </w:r>
    </w:p>
    <w:p w14:paraId="77781107">
      <w:pPr>
        <w:tabs>
          <w:tab w:val="left" w:pos="6300"/>
        </w:tabs>
        <w:snapToGrid w:val="0"/>
        <w:spacing w:line="312" w:lineRule="auto"/>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电话：                                             传真：</w:t>
      </w:r>
    </w:p>
    <w:p w14:paraId="5138266C">
      <w:pPr>
        <w:tabs>
          <w:tab w:val="left" w:pos="6300"/>
        </w:tabs>
        <w:snapToGrid w:val="0"/>
        <w:spacing w:line="312" w:lineRule="auto"/>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网址：                                             邮编：</w:t>
      </w:r>
    </w:p>
    <w:p w14:paraId="705D2D21">
      <w:pPr>
        <w:tabs>
          <w:tab w:val="left" w:pos="6300"/>
        </w:tabs>
        <w:snapToGrid w:val="0"/>
        <w:spacing w:line="312" w:lineRule="auto"/>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联系人：</w:t>
      </w:r>
    </w:p>
    <w:p w14:paraId="375575CC">
      <w:pPr>
        <w:snapToGrid w:val="0"/>
        <w:spacing w:line="312" w:lineRule="auto"/>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                                                  年   月  </w:t>
      </w:r>
      <w:r>
        <w:rPr>
          <w:rFonts w:hint="eastAsia" w:ascii="方正仿宋_GB2312" w:hAnsi="方正仿宋_GB2312" w:eastAsia="方正仿宋_GB2312" w:cs="方正仿宋_GB2312"/>
          <w:color w:val="auto"/>
          <w:sz w:val="28"/>
          <w:szCs w:val="28"/>
          <w:highlight w:val="none"/>
          <w:lang w:val="en-US" w:eastAsia="zh-CN"/>
        </w:rPr>
        <w:t xml:space="preserve">  日</w:t>
      </w:r>
      <w:r>
        <w:rPr>
          <w:rFonts w:hint="eastAsia" w:ascii="方正仿宋_GB2312" w:hAnsi="方正仿宋_GB2312" w:eastAsia="方正仿宋_GB2312" w:cs="方正仿宋_GB2312"/>
          <w:color w:val="auto"/>
          <w:sz w:val="28"/>
          <w:szCs w:val="28"/>
          <w:highlight w:val="none"/>
        </w:rPr>
        <w:t xml:space="preserve"> </w:t>
      </w:r>
    </w:p>
    <w:p w14:paraId="0AA3FE9D">
      <w:pPr>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br w:type="page"/>
      </w:r>
    </w:p>
    <w:p w14:paraId="7FA632CB">
      <w:pPr>
        <w:pStyle w:val="3"/>
        <w:pageBreakBefore/>
        <w:spacing w:line="500" w:lineRule="exact"/>
        <w:ind w:firstLine="562" w:firstLineChars="200"/>
        <w:rPr>
          <w:rFonts w:hint="eastAsia" w:ascii="方正仿宋_GB2312" w:hAnsi="方正仿宋_GB2312" w:eastAsia="方正仿宋_GB2312" w:cs="方正仿宋_GB2312"/>
          <w:b/>
          <w:color w:val="auto"/>
          <w:sz w:val="28"/>
          <w:szCs w:val="28"/>
          <w:highlight w:val="none"/>
          <w:lang w:eastAsia="zh-CN"/>
        </w:rPr>
      </w:pPr>
      <w:bookmarkStart w:id="142" w:name="_Toc493178790"/>
      <w:bookmarkStart w:id="143" w:name="_Toc29153"/>
      <w:bookmarkStart w:id="144" w:name="_Toc16202"/>
      <w:bookmarkStart w:id="145" w:name="_Toc4700"/>
      <w:r>
        <w:rPr>
          <w:rFonts w:hint="eastAsia" w:ascii="方正仿宋_GB2312" w:hAnsi="方正仿宋_GB2312" w:eastAsia="方正仿宋_GB2312" w:cs="方正仿宋_GB2312"/>
          <w:b/>
          <w:color w:val="auto"/>
          <w:sz w:val="28"/>
          <w:szCs w:val="28"/>
          <w:highlight w:val="none"/>
        </w:rPr>
        <w:t>二、</w:t>
      </w:r>
      <w:bookmarkEnd w:id="142"/>
      <w:r>
        <w:rPr>
          <w:rFonts w:hint="eastAsia" w:ascii="方正仿宋_GB2312" w:hAnsi="方正仿宋_GB2312" w:eastAsia="方正仿宋_GB2312" w:cs="方正仿宋_GB2312"/>
          <w:b/>
          <w:color w:val="auto"/>
          <w:sz w:val="28"/>
          <w:szCs w:val="28"/>
          <w:highlight w:val="none"/>
          <w:lang w:val="en-US" w:eastAsia="zh-CN"/>
        </w:rPr>
        <w:t>服务</w:t>
      </w:r>
      <w:r>
        <w:rPr>
          <w:rFonts w:hint="eastAsia" w:ascii="方正仿宋_GB2312" w:hAnsi="方正仿宋_GB2312" w:eastAsia="方正仿宋_GB2312" w:cs="方正仿宋_GB2312"/>
          <w:b/>
          <w:color w:val="auto"/>
          <w:sz w:val="28"/>
          <w:szCs w:val="28"/>
          <w:highlight w:val="none"/>
          <w:lang w:eastAsia="zh-CN"/>
        </w:rPr>
        <w:t>部分</w:t>
      </w:r>
      <w:bookmarkEnd w:id="143"/>
      <w:bookmarkEnd w:id="144"/>
      <w:bookmarkEnd w:id="145"/>
    </w:p>
    <w:p w14:paraId="2A63D482">
      <w:pPr>
        <w:snapToGrid w:val="0"/>
        <w:spacing w:line="360" w:lineRule="auto"/>
        <w:jc w:val="center"/>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服务</w:t>
      </w:r>
      <w:r>
        <w:rPr>
          <w:rFonts w:hint="eastAsia" w:ascii="方正仿宋_GB2312" w:hAnsi="方正仿宋_GB2312" w:eastAsia="方正仿宋_GB2312" w:cs="方正仿宋_GB2312"/>
          <w:color w:val="auto"/>
          <w:sz w:val="28"/>
          <w:szCs w:val="28"/>
          <w:highlight w:val="none"/>
        </w:rPr>
        <w:t>方案（格式可自定</w:t>
      </w:r>
      <w:r>
        <w:rPr>
          <w:rFonts w:hint="eastAsia" w:ascii="方正仿宋_GB2312" w:hAnsi="方正仿宋_GB2312" w:eastAsia="方正仿宋_GB2312" w:cs="方正仿宋_GB2312"/>
          <w:color w:val="auto"/>
          <w:sz w:val="28"/>
          <w:szCs w:val="28"/>
          <w:highlight w:val="none"/>
          <w:lang w:eastAsia="zh-CN"/>
        </w:rPr>
        <w:t>）</w:t>
      </w:r>
    </w:p>
    <w:p w14:paraId="243DEF6B">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033C936D">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br w:type="page"/>
      </w: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服务</w:t>
      </w:r>
      <w:r>
        <w:rPr>
          <w:rFonts w:hint="eastAsia" w:ascii="方正仿宋_GB2312" w:hAnsi="方正仿宋_GB2312" w:eastAsia="方正仿宋_GB2312" w:cs="方正仿宋_GB2312"/>
          <w:color w:val="auto"/>
          <w:sz w:val="28"/>
          <w:szCs w:val="28"/>
          <w:highlight w:val="none"/>
        </w:rPr>
        <w:t>响应偏离表</w:t>
      </w:r>
    </w:p>
    <w:tbl>
      <w:tblPr>
        <w:tblStyle w:val="5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968"/>
        <w:gridCol w:w="3080"/>
        <w:gridCol w:w="2307"/>
      </w:tblGrid>
      <w:tr w14:paraId="5F42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59" w:type="pct"/>
            <w:vAlign w:val="center"/>
          </w:tcPr>
          <w:p w14:paraId="6BC3B3DF">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序号</w:t>
            </w:r>
          </w:p>
        </w:tc>
        <w:tc>
          <w:tcPr>
            <w:tcW w:w="1541" w:type="pct"/>
            <w:vAlign w:val="center"/>
          </w:tcPr>
          <w:p w14:paraId="28FB9260">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采购需求</w:t>
            </w:r>
          </w:p>
        </w:tc>
        <w:tc>
          <w:tcPr>
            <w:tcW w:w="1599" w:type="pct"/>
            <w:vAlign w:val="center"/>
          </w:tcPr>
          <w:p w14:paraId="3EE33DF3">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响应情况</w:t>
            </w:r>
          </w:p>
        </w:tc>
        <w:tc>
          <w:tcPr>
            <w:tcW w:w="1198" w:type="pct"/>
            <w:vAlign w:val="center"/>
          </w:tcPr>
          <w:p w14:paraId="2EC9EBB1">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差异说明</w:t>
            </w:r>
          </w:p>
        </w:tc>
      </w:tr>
      <w:tr w14:paraId="1EB5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7C0D69B0">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41" w:type="pct"/>
            <w:vAlign w:val="center"/>
          </w:tcPr>
          <w:p w14:paraId="6DE8C4E8">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99" w:type="pct"/>
            <w:vAlign w:val="center"/>
          </w:tcPr>
          <w:p w14:paraId="66E47413">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198" w:type="pct"/>
            <w:vAlign w:val="center"/>
          </w:tcPr>
          <w:p w14:paraId="091922E5">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r>
      <w:tr w14:paraId="6181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43034B46">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41" w:type="pct"/>
            <w:vAlign w:val="center"/>
          </w:tcPr>
          <w:p w14:paraId="418E40FC">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99" w:type="pct"/>
            <w:vAlign w:val="center"/>
          </w:tcPr>
          <w:p w14:paraId="7C5EBF0F">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198" w:type="pct"/>
            <w:vAlign w:val="center"/>
          </w:tcPr>
          <w:p w14:paraId="4042AA3F">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r>
      <w:tr w14:paraId="4753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54D54FC1">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41" w:type="pct"/>
            <w:vAlign w:val="center"/>
          </w:tcPr>
          <w:p w14:paraId="06843D4E">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99" w:type="pct"/>
            <w:vAlign w:val="center"/>
          </w:tcPr>
          <w:p w14:paraId="5E93F992">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198" w:type="pct"/>
            <w:vAlign w:val="center"/>
          </w:tcPr>
          <w:p w14:paraId="6A608B88">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r>
      <w:tr w14:paraId="1DB7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75D33D66">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41" w:type="pct"/>
            <w:vAlign w:val="center"/>
          </w:tcPr>
          <w:p w14:paraId="636682FA">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99" w:type="pct"/>
            <w:vAlign w:val="center"/>
          </w:tcPr>
          <w:p w14:paraId="716D543B">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198" w:type="pct"/>
            <w:vAlign w:val="center"/>
          </w:tcPr>
          <w:p w14:paraId="25476794">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r>
      <w:tr w14:paraId="0D5F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5E5FD595">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41" w:type="pct"/>
            <w:vAlign w:val="center"/>
          </w:tcPr>
          <w:p w14:paraId="78290915">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99" w:type="pct"/>
            <w:vAlign w:val="center"/>
          </w:tcPr>
          <w:p w14:paraId="10AD4131">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198" w:type="pct"/>
            <w:vAlign w:val="center"/>
          </w:tcPr>
          <w:p w14:paraId="1596B031">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r>
      <w:tr w14:paraId="1898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0EA76DA1">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41" w:type="pct"/>
            <w:vAlign w:val="center"/>
          </w:tcPr>
          <w:p w14:paraId="7CF8F98D">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99" w:type="pct"/>
            <w:vAlign w:val="center"/>
          </w:tcPr>
          <w:p w14:paraId="2D879C83">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198" w:type="pct"/>
            <w:vAlign w:val="center"/>
          </w:tcPr>
          <w:p w14:paraId="72B5253F">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r>
      <w:tr w14:paraId="4724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7795A36C">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41" w:type="pct"/>
            <w:vAlign w:val="center"/>
          </w:tcPr>
          <w:p w14:paraId="649289C6">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99" w:type="pct"/>
            <w:vAlign w:val="center"/>
          </w:tcPr>
          <w:p w14:paraId="060FE43B">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198" w:type="pct"/>
            <w:vAlign w:val="center"/>
          </w:tcPr>
          <w:p w14:paraId="61B42D14">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r>
      <w:tr w14:paraId="6435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38D7C0A1">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41" w:type="pct"/>
            <w:vAlign w:val="center"/>
          </w:tcPr>
          <w:p w14:paraId="65FCDE5F">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99" w:type="pct"/>
            <w:vAlign w:val="center"/>
          </w:tcPr>
          <w:p w14:paraId="39EFF353">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198" w:type="pct"/>
            <w:vAlign w:val="center"/>
          </w:tcPr>
          <w:p w14:paraId="2A1EA28E">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r>
      <w:tr w14:paraId="6220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41CA77B3">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41" w:type="pct"/>
            <w:vAlign w:val="center"/>
          </w:tcPr>
          <w:p w14:paraId="1DB4DBC4">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99" w:type="pct"/>
            <w:vAlign w:val="center"/>
          </w:tcPr>
          <w:p w14:paraId="425A427D">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198" w:type="pct"/>
            <w:vAlign w:val="center"/>
          </w:tcPr>
          <w:p w14:paraId="0794922D">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r>
      <w:tr w14:paraId="4E43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2EEDCA3C">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41" w:type="pct"/>
            <w:vAlign w:val="center"/>
          </w:tcPr>
          <w:p w14:paraId="4CAEDF1B">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599" w:type="pct"/>
            <w:vAlign w:val="center"/>
          </w:tcPr>
          <w:p w14:paraId="2D6C289A">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c>
          <w:tcPr>
            <w:tcW w:w="1198" w:type="pct"/>
            <w:vAlign w:val="center"/>
          </w:tcPr>
          <w:p w14:paraId="4FB89855">
            <w:pPr>
              <w:tabs>
                <w:tab w:val="left" w:pos="6300"/>
              </w:tabs>
              <w:snapToGrid w:val="0"/>
              <w:spacing w:line="500" w:lineRule="exact"/>
              <w:jc w:val="center"/>
              <w:outlineLvl w:val="0"/>
              <w:rPr>
                <w:rFonts w:hint="eastAsia" w:ascii="方正仿宋_GB2312" w:hAnsi="方正仿宋_GB2312" w:eastAsia="方正仿宋_GB2312" w:cs="方正仿宋_GB2312"/>
                <w:color w:val="auto"/>
                <w:sz w:val="28"/>
                <w:szCs w:val="28"/>
                <w:highlight w:val="none"/>
              </w:rPr>
            </w:pPr>
          </w:p>
        </w:tc>
      </w:tr>
    </w:tbl>
    <w:p w14:paraId="241D7DE6">
      <w:pPr>
        <w:spacing w:line="500" w:lineRule="exact"/>
        <w:ind w:firstLine="700" w:firstLineChars="25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供应商：                           法定代表人（或其授权代表</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或自然人：</w:t>
      </w:r>
    </w:p>
    <w:p w14:paraId="013C3D23">
      <w:pPr>
        <w:spacing w:line="500"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    </w:t>
      </w:r>
    </w:p>
    <w:p w14:paraId="2C30E6BA">
      <w:pPr>
        <w:spacing w:line="500" w:lineRule="exact"/>
        <w:ind w:firstLine="840" w:firstLineChars="3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（供应商公章</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 xml:space="preserve">                               （签字或盖章</w:t>
      </w:r>
      <w:r>
        <w:rPr>
          <w:rFonts w:hint="eastAsia" w:ascii="方正仿宋_GB2312" w:hAnsi="方正仿宋_GB2312" w:eastAsia="方正仿宋_GB2312" w:cs="方正仿宋_GB2312"/>
          <w:color w:val="auto"/>
          <w:sz w:val="28"/>
          <w:szCs w:val="28"/>
          <w:highlight w:val="none"/>
          <w:lang w:eastAsia="zh-CN"/>
        </w:rPr>
        <w:t>）</w:t>
      </w:r>
    </w:p>
    <w:p w14:paraId="74B95836">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                                              年     月     日</w:t>
      </w:r>
    </w:p>
    <w:p w14:paraId="3D472FBC">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注：</w:t>
      </w:r>
    </w:p>
    <w:p w14:paraId="07C5E87F">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1、本表即为对本项目“第二篇  项目</w:t>
      </w:r>
      <w:r>
        <w:rPr>
          <w:rFonts w:hint="eastAsia" w:ascii="方正仿宋_GB2312" w:hAnsi="方正仿宋_GB2312" w:eastAsia="方正仿宋_GB2312" w:cs="方正仿宋_GB2312"/>
          <w:color w:val="auto"/>
          <w:sz w:val="28"/>
          <w:szCs w:val="28"/>
          <w:highlight w:val="none"/>
          <w:lang w:val="en-US" w:eastAsia="zh-CN"/>
        </w:rPr>
        <w:t>服务</w:t>
      </w:r>
      <w:r>
        <w:rPr>
          <w:rFonts w:hint="eastAsia" w:ascii="方正仿宋_GB2312" w:hAnsi="方正仿宋_GB2312" w:eastAsia="方正仿宋_GB2312" w:cs="方正仿宋_GB2312"/>
          <w:color w:val="auto"/>
          <w:sz w:val="28"/>
          <w:szCs w:val="28"/>
          <w:highlight w:val="none"/>
        </w:rPr>
        <w:t>需求”中所列</w:t>
      </w:r>
      <w:r>
        <w:rPr>
          <w:rFonts w:hint="eastAsia" w:ascii="方正仿宋_GB2312" w:hAnsi="方正仿宋_GB2312" w:eastAsia="方正仿宋_GB2312" w:cs="方正仿宋_GB2312"/>
          <w:color w:val="auto"/>
          <w:sz w:val="28"/>
          <w:szCs w:val="28"/>
          <w:highlight w:val="none"/>
          <w:lang w:val="en-US" w:eastAsia="zh-CN"/>
        </w:rPr>
        <w:t>服务</w:t>
      </w:r>
      <w:r>
        <w:rPr>
          <w:rFonts w:hint="eastAsia" w:ascii="方正仿宋_GB2312" w:hAnsi="方正仿宋_GB2312" w:eastAsia="方正仿宋_GB2312" w:cs="方正仿宋_GB2312"/>
          <w:color w:val="auto"/>
          <w:sz w:val="28"/>
          <w:szCs w:val="28"/>
          <w:highlight w:val="none"/>
        </w:rPr>
        <w:t>要求进行比较和响应；</w:t>
      </w:r>
    </w:p>
    <w:p w14:paraId="2908FF76">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2、该表必须按照竞争性磋商要求逐条如实填写，根据响应情况在“差异说明”项填写正偏离或负偏离及原因，完全符合的填写“无差异”；</w:t>
      </w:r>
    </w:p>
    <w:p w14:paraId="1272623E">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3、该表可扩展；</w:t>
      </w:r>
    </w:p>
    <w:p w14:paraId="5A312042">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4、可附相关支撑材料。（格式自定</w:t>
      </w:r>
      <w:r>
        <w:rPr>
          <w:rFonts w:hint="eastAsia" w:ascii="方正仿宋_GB2312" w:hAnsi="方正仿宋_GB2312" w:eastAsia="方正仿宋_GB2312" w:cs="方正仿宋_GB2312"/>
          <w:color w:val="auto"/>
          <w:sz w:val="28"/>
          <w:szCs w:val="28"/>
          <w:highlight w:val="none"/>
          <w:lang w:eastAsia="zh-CN"/>
        </w:rPr>
        <w:t>）</w:t>
      </w:r>
    </w:p>
    <w:p w14:paraId="5D66685A">
      <w:pPr>
        <w:pStyle w:val="3"/>
        <w:pageBreakBefore/>
        <w:spacing w:line="500" w:lineRule="exact"/>
        <w:ind w:firstLine="562" w:firstLineChars="200"/>
        <w:rPr>
          <w:rFonts w:hint="eastAsia" w:ascii="方正仿宋_GB2312" w:hAnsi="方正仿宋_GB2312" w:eastAsia="方正仿宋_GB2312" w:cs="方正仿宋_GB2312"/>
          <w:b/>
          <w:color w:val="auto"/>
          <w:sz w:val="28"/>
          <w:szCs w:val="28"/>
          <w:highlight w:val="none"/>
          <w:lang w:eastAsia="zh-CN"/>
        </w:rPr>
      </w:pPr>
      <w:bookmarkStart w:id="146" w:name="_Toc493178791"/>
      <w:bookmarkStart w:id="147" w:name="_Toc492721039"/>
      <w:bookmarkStart w:id="148" w:name="_Toc15128"/>
      <w:bookmarkStart w:id="149" w:name="_Toc4185"/>
      <w:bookmarkStart w:id="150" w:name="_Toc14941"/>
      <w:r>
        <w:rPr>
          <w:rFonts w:hint="eastAsia" w:ascii="方正仿宋_GB2312" w:hAnsi="方正仿宋_GB2312" w:eastAsia="方正仿宋_GB2312" w:cs="方正仿宋_GB2312"/>
          <w:b/>
          <w:color w:val="auto"/>
          <w:sz w:val="28"/>
          <w:szCs w:val="28"/>
          <w:highlight w:val="none"/>
        </w:rPr>
        <w:t>三、商务</w:t>
      </w:r>
      <w:bookmarkEnd w:id="146"/>
      <w:bookmarkEnd w:id="147"/>
      <w:r>
        <w:rPr>
          <w:rFonts w:hint="eastAsia" w:ascii="方正仿宋_GB2312" w:hAnsi="方正仿宋_GB2312" w:eastAsia="方正仿宋_GB2312" w:cs="方正仿宋_GB2312"/>
          <w:b/>
          <w:color w:val="auto"/>
          <w:sz w:val="28"/>
          <w:szCs w:val="28"/>
          <w:highlight w:val="none"/>
          <w:lang w:eastAsia="zh-CN"/>
        </w:rPr>
        <w:t>部分</w:t>
      </w:r>
      <w:bookmarkEnd w:id="148"/>
      <w:bookmarkEnd w:id="149"/>
      <w:bookmarkEnd w:id="150"/>
    </w:p>
    <w:p w14:paraId="07EE0BE7">
      <w:pPr>
        <w:spacing w:line="360" w:lineRule="auto"/>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一）商务</w:t>
      </w:r>
      <w:r>
        <w:rPr>
          <w:rFonts w:hint="eastAsia" w:ascii="方正仿宋_GB2312" w:hAnsi="方正仿宋_GB2312" w:eastAsia="方正仿宋_GB2312" w:cs="方正仿宋_GB2312"/>
          <w:color w:val="auto"/>
          <w:sz w:val="28"/>
          <w:szCs w:val="28"/>
          <w:highlight w:val="none"/>
        </w:rPr>
        <w:t xml:space="preserve">响应偏离表                               </w:t>
      </w:r>
    </w:p>
    <w:p w14:paraId="64553666">
      <w:pPr>
        <w:snapToGrid w:val="0"/>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项目名称： </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3C28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14:paraId="4F542F6A">
            <w:pPr>
              <w:snapToGrid w:val="0"/>
              <w:spacing w:line="360" w:lineRule="auto"/>
              <w:ind w:firstLine="465"/>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序号</w:t>
            </w:r>
          </w:p>
        </w:tc>
        <w:tc>
          <w:tcPr>
            <w:tcW w:w="3179" w:type="dxa"/>
            <w:noWrap w:val="0"/>
            <w:vAlign w:val="center"/>
          </w:tcPr>
          <w:p w14:paraId="4AF42683">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bookmarkStart w:id="151" w:name="_Toc18736"/>
            <w:bookmarkStart w:id="152" w:name="_Toc12724"/>
            <w:bookmarkStart w:id="153" w:name="_Toc6174"/>
            <w:r>
              <w:rPr>
                <w:rFonts w:hint="eastAsia" w:ascii="方正仿宋_GB2312" w:hAnsi="方正仿宋_GB2312" w:eastAsia="方正仿宋_GB2312" w:cs="方正仿宋_GB2312"/>
                <w:color w:val="auto"/>
                <w:sz w:val="28"/>
                <w:szCs w:val="28"/>
                <w:highlight w:val="none"/>
              </w:rPr>
              <w:t>磋商项目商务需求</w:t>
            </w:r>
            <w:bookmarkEnd w:id="151"/>
            <w:bookmarkEnd w:id="152"/>
            <w:bookmarkEnd w:id="153"/>
          </w:p>
        </w:tc>
        <w:tc>
          <w:tcPr>
            <w:tcW w:w="2434" w:type="dxa"/>
            <w:noWrap w:val="0"/>
            <w:vAlign w:val="center"/>
          </w:tcPr>
          <w:p w14:paraId="4A83DDF5">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bookmarkStart w:id="154" w:name="_Toc12561"/>
            <w:bookmarkStart w:id="155" w:name="_Toc32013"/>
            <w:bookmarkStart w:id="156" w:name="_Toc15299"/>
            <w:r>
              <w:rPr>
                <w:rFonts w:hint="eastAsia" w:ascii="方正仿宋_GB2312" w:hAnsi="方正仿宋_GB2312" w:eastAsia="方正仿宋_GB2312" w:cs="方正仿宋_GB2312"/>
                <w:color w:val="auto"/>
                <w:sz w:val="28"/>
                <w:szCs w:val="28"/>
                <w:highlight w:val="none"/>
              </w:rPr>
              <w:t>响应情况</w:t>
            </w:r>
            <w:bookmarkEnd w:id="154"/>
            <w:bookmarkEnd w:id="155"/>
            <w:bookmarkEnd w:id="156"/>
          </w:p>
        </w:tc>
        <w:tc>
          <w:tcPr>
            <w:tcW w:w="2355" w:type="dxa"/>
            <w:noWrap w:val="0"/>
            <w:vAlign w:val="center"/>
          </w:tcPr>
          <w:p w14:paraId="6D1F93D4">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bookmarkStart w:id="157" w:name="_Toc15313"/>
            <w:bookmarkStart w:id="158" w:name="_Toc23108"/>
            <w:bookmarkStart w:id="159" w:name="_Toc32266"/>
            <w:r>
              <w:rPr>
                <w:rFonts w:hint="eastAsia" w:ascii="方正仿宋_GB2312" w:hAnsi="方正仿宋_GB2312" w:eastAsia="方正仿宋_GB2312" w:cs="方正仿宋_GB2312"/>
                <w:color w:val="auto"/>
                <w:sz w:val="28"/>
                <w:szCs w:val="28"/>
                <w:highlight w:val="none"/>
              </w:rPr>
              <w:t>偏离说明</w:t>
            </w:r>
            <w:bookmarkEnd w:id="157"/>
            <w:bookmarkEnd w:id="158"/>
            <w:bookmarkEnd w:id="159"/>
          </w:p>
        </w:tc>
      </w:tr>
      <w:tr w14:paraId="7114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D00AF11">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3179" w:type="dxa"/>
            <w:noWrap w:val="0"/>
            <w:vAlign w:val="center"/>
          </w:tcPr>
          <w:p w14:paraId="28079DCE">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434" w:type="dxa"/>
            <w:noWrap w:val="0"/>
            <w:vAlign w:val="center"/>
          </w:tcPr>
          <w:p w14:paraId="7F674F8B">
            <w:pPr>
              <w:tabs>
                <w:tab w:val="left" w:pos="6300"/>
              </w:tabs>
              <w:snapToGrid w:val="0"/>
              <w:spacing w:line="360" w:lineRule="auto"/>
              <w:outlineLvl w:val="0"/>
              <w:rPr>
                <w:rFonts w:hint="eastAsia" w:ascii="方正仿宋_GB2312" w:hAnsi="方正仿宋_GB2312" w:eastAsia="方正仿宋_GB2312" w:cs="方正仿宋_GB2312"/>
                <w:color w:val="auto"/>
                <w:sz w:val="28"/>
                <w:szCs w:val="28"/>
                <w:highlight w:val="none"/>
              </w:rPr>
            </w:pPr>
          </w:p>
        </w:tc>
        <w:tc>
          <w:tcPr>
            <w:tcW w:w="2355" w:type="dxa"/>
            <w:noWrap w:val="0"/>
            <w:vAlign w:val="center"/>
          </w:tcPr>
          <w:p w14:paraId="469429F8">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r>
      <w:tr w14:paraId="1BFC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85ABC74">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3179" w:type="dxa"/>
            <w:noWrap w:val="0"/>
            <w:vAlign w:val="center"/>
          </w:tcPr>
          <w:p w14:paraId="3A8742B4">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434" w:type="dxa"/>
            <w:noWrap w:val="0"/>
            <w:vAlign w:val="center"/>
          </w:tcPr>
          <w:p w14:paraId="20B572E2">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355" w:type="dxa"/>
            <w:noWrap w:val="0"/>
            <w:vAlign w:val="center"/>
          </w:tcPr>
          <w:p w14:paraId="0378C091">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r>
      <w:tr w14:paraId="3D48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1510" w:type="dxa"/>
            <w:noWrap w:val="0"/>
            <w:vAlign w:val="center"/>
          </w:tcPr>
          <w:p w14:paraId="3E1D39A6">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3179" w:type="dxa"/>
            <w:noWrap w:val="0"/>
            <w:vAlign w:val="center"/>
          </w:tcPr>
          <w:p w14:paraId="06FF934E">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434" w:type="dxa"/>
            <w:noWrap w:val="0"/>
            <w:vAlign w:val="center"/>
          </w:tcPr>
          <w:p w14:paraId="4243AD23">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355" w:type="dxa"/>
            <w:noWrap w:val="0"/>
            <w:vAlign w:val="center"/>
          </w:tcPr>
          <w:p w14:paraId="495DBB04">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r>
      <w:tr w14:paraId="2D89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56A7800A">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3179" w:type="dxa"/>
            <w:noWrap w:val="0"/>
            <w:vAlign w:val="center"/>
          </w:tcPr>
          <w:p w14:paraId="08B2E93C">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434" w:type="dxa"/>
            <w:noWrap w:val="0"/>
            <w:vAlign w:val="center"/>
          </w:tcPr>
          <w:p w14:paraId="01773E9C">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355" w:type="dxa"/>
            <w:noWrap w:val="0"/>
            <w:vAlign w:val="center"/>
          </w:tcPr>
          <w:p w14:paraId="170C596C">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r>
      <w:tr w14:paraId="4049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5E916F0">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3179" w:type="dxa"/>
            <w:noWrap w:val="0"/>
            <w:vAlign w:val="center"/>
          </w:tcPr>
          <w:p w14:paraId="079EBE19">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434" w:type="dxa"/>
            <w:noWrap w:val="0"/>
            <w:vAlign w:val="center"/>
          </w:tcPr>
          <w:p w14:paraId="3D540F29">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355" w:type="dxa"/>
            <w:noWrap w:val="0"/>
            <w:vAlign w:val="center"/>
          </w:tcPr>
          <w:p w14:paraId="5CC1024B">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r>
      <w:tr w14:paraId="0D96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36FB002C">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3179" w:type="dxa"/>
            <w:noWrap w:val="0"/>
            <w:vAlign w:val="center"/>
          </w:tcPr>
          <w:p w14:paraId="74134EE7">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434" w:type="dxa"/>
            <w:noWrap w:val="0"/>
            <w:vAlign w:val="center"/>
          </w:tcPr>
          <w:p w14:paraId="42C2342A">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c>
          <w:tcPr>
            <w:tcW w:w="2355" w:type="dxa"/>
            <w:noWrap w:val="0"/>
            <w:vAlign w:val="center"/>
          </w:tcPr>
          <w:p w14:paraId="55995E79">
            <w:pPr>
              <w:tabs>
                <w:tab w:val="left" w:pos="6300"/>
              </w:tabs>
              <w:snapToGrid w:val="0"/>
              <w:spacing w:line="360" w:lineRule="auto"/>
              <w:jc w:val="center"/>
              <w:outlineLvl w:val="0"/>
              <w:rPr>
                <w:rFonts w:hint="eastAsia" w:ascii="方正仿宋_GB2312" w:hAnsi="方正仿宋_GB2312" w:eastAsia="方正仿宋_GB2312" w:cs="方正仿宋_GB2312"/>
                <w:color w:val="auto"/>
                <w:sz w:val="28"/>
                <w:szCs w:val="28"/>
                <w:highlight w:val="none"/>
              </w:rPr>
            </w:pPr>
          </w:p>
        </w:tc>
      </w:tr>
    </w:tbl>
    <w:p w14:paraId="347996DC">
      <w:pPr>
        <w:snapToGrid w:val="0"/>
        <w:spacing w:line="360" w:lineRule="auto"/>
        <w:ind w:firstLine="465"/>
        <w:rPr>
          <w:rFonts w:hint="eastAsia" w:ascii="方正仿宋_GB2312" w:hAnsi="方正仿宋_GB2312" w:eastAsia="方正仿宋_GB2312" w:cs="方正仿宋_GB2312"/>
          <w:color w:val="auto"/>
          <w:sz w:val="28"/>
          <w:szCs w:val="28"/>
          <w:highlight w:val="none"/>
        </w:rPr>
      </w:pPr>
    </w:p>
    <w:p w14:paraId="4A3343AA">
      <w:pPr>
        <w:spacing w:line="500" w:lineRule="exact"/>
        <w:ind w:left="5180" w:leftChars="300" w:hanging="4340" w:hangingChars="155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供应商：              法定代表人（或其授权代表</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或自然人：</w:t>
      </w:r>
    </w:p>
    <w:p w14:paraId="07491EF8">
      <w:pPr>
        <w:spacing w:line="500"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    </w:t>
      </w:r>
    </w:p>
    <w:p w14:paraId="39137A7A">
      <w:pPr>
        <w:spacing w:line="500" w:lineRule="exact"/>
        <w:ind w:firstLine="420" w:firstLineChars="15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（供应商公章</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 xml:space="preserve">                                    （签字或盖章</w:t>
      </w:r>
      <w:r>
        <w:rPr>
          <w:rFonts w:hint="eastAsia" w:ascii="方正仿宋_GB2312" w:hAnsi="方正仿宋_GB2312" w:eastAsia="方正仿宋_GB2312" w:cs="方正仿宋_GB2312"/>
          <w:color w:val="auto"/>
          <w:sz w:val="28"/>
          <w:szCs w:val="28"/>
          <w:highlight w:val="none"/>
          <w:lang w:eastAsia="zh-CN"/>
        </w:rPr>
        <w:t>）</w:t>
      </w:r>
    </w:p>
    <w:p w14:paraId="5F3781C2">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                                            年     月     日</w:t>
      </w:r>
    </w:p>
    <w:p w14:paraId="13D08B65">
      <w:pPr>
        <w:tabs>
          <w:tab w:val="left" w:pos="6300"/>
        </w:tabs>
        <w:snapToGrid w:val="0"/>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注：</w:t>
      </w:r>
    </w:p>
    <w:p w14:paraId="03E1505C">
      <w:pPr>
        <w:tabs>
          <w:tab w:val="left" w:pos="6300"/>
        </w:tabs>
        <w:snapToGrid w:val="0"/>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1.本表即为对本项目“第三篇  项目商务需求”中所列条款进行比较和响应；</w:t>
      </w:r>
    </w:p>
    <w:p w14:paraId="4703427A">
      <w:pPr>
        <w:snapToGrid w:val="0"/>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2.本表可扩展。</w:t>
      </w:r>
    </w:p>
    <w:p w14:paraId="661FA79A">
      <w:pPr>
        <w:tabs>
          <w:tab w:val="left" w:pos="6300"/>
        </w:tabs>
        <w:snapToGrid w:val="0"/>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3</w:t>
      </w:r>
      <w:r>
        <w:rPr>
          <w:rFonts w:hint="eastAsia" w:ascii="方正仿宋_GB2312" w:hAnsi="方正仿宋_GB2312" w:eastAsia="方正仿宋_GB2312" w:cs="方正仿宋_GB2312"/>
          <w:color w:val="auto"/>
          <w:sz w:val="28"/>
          <w:szCs w:val="28"/>
          <w:highlight w:val="none"/>
        </w:rPr>
        <w:t>.该表必须按照</w:t>
      </w:r>
      <w:r>
        <w:rPr>
          <w:rFonts w:hint="eastAsia" w:ascii="方正仿宋_GB2312" w:hAnsi="方正仿宋_GB2312" w:eastAsia="方正仿宋_GB2312" w:cs="方正仿宋_GB2312"/>
          <w:color w:val="auto"/>
          <w:sz w:val="28"/>
          <w:szCs w:val="28"/>
          <w:highlight w:val="none"/>
          <w:lang w:eastAsia="zh-CN"/>
        </w:rPr>
        <w:t>竞争性磋商文件</w:t>
      </w:r>
      <w:r>
        <w:rPr>
          <w:rFonts w:hint="eastAsia" w:ascii="方正仿宋_GB2312" w:hAnsi="方正仿宋_GB2312" w:eastAsia="方正仿宋_GB2312" w:cs="方正仿宋_GB2312"/>
          <w:color w:val="auto"/>
          <w:sz w:val="28"/>
          <w:szCs w:val="28"/>
          <w:highlight w:val="none"/>
        </w:rPr>
        <w:t>要求逐条如实填写，根据响应情况在“差异说明”项填写正偏离或负偏离及原因，完全符合的填写“无差异”；</w:t>
      </w:r>
    </w:p>
    <w:p w14:paraId="2965896D">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4、可附相关支撑材料。（格式自定</w:t>
      </w:r>
      <w:r>
        <w:rPr>
          <w:rFonts w:hint="eastAsia" w:ascii="方正仿宋_GB2312" w:hAnsi="方正仿宋_GB2312" w:eastAsia="方正仿宋_GB2312" w:cs="方正仿宋_GB2312"/>
          <w:color w:val="auto"/>
          <w:sz w:val="28"/>
          <w:szCs w:val="28"/>
          <w:highlight w:val="none"/>
          <w:lang w:eastAsia="zh-CN"/>
        </w:rPr>
        <w:t>）</w:t>
      </w:r>
    </w:p>
    <w:p w14:paraId="1A3427C8">
      <w:pPr>
        <w:bidi w:val="0"/>
        <w:rPr>
          <w:rFonts w:hint="eastAsia"/>
        </w:rPr>
      </w:pPr>
    </w:p>
    <w:p w14:paraId="265620D8">
      <w:pPr>
        <w:snapToGrid w:val="0"/>
        <w:spacing w:line="360" w:lineRule="auto"/>
        <w:rPr>
          <w:rFonts w:hint="eastAsia" w:ascii="方正仿宋_GB2312" w:hAnsi="方正仿宋_GB2312" w:eastAsia="方正仿宋_GB2312" w:cs="方正仿宋_GB2312"/>
          <w:color w:val="auto"/>
          <w:sz w:val="28"/>
          <w:szCs w:val="28"/>
          <w:highlight w:val="none"/>
        </w:rPr>
      </w:pPr>
    </w:p>
    <w:p w14:paraId="6360CE2F">
      <w:pPr>
        <w:tabs>
          <w:tab w:val="left" w:pos="6300"/>
        </w:tabs>
        <w:snapToGrid w:val="0"/>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br w:type="page"/>
      </w:r>
      <w:r>
        <w:rPr>
          <w:rFonts w:hint="eastAsia" w:ascii="方正仿宋_GB2312" w:hAnsi="方正仿宋_GB2312" w:eastAsia="方正仿宋_GB2312" w:cs="方正仿宋_GB2312"/>
          <w:color w:val="auto"/>
          <w:sz w:val="28"/>
          <w:szCs w:val="28"/>
          <w:highlight w:val="none"/>
        </w:rPr>
        <w:t>（二）其它优惠承诺（格式自定）</w:t>
      </w:r>
    </w:p>
    <w:p w14:paraId="3ED338B7">
      <w:pPr>
        <w:tabs>
          <w:tab w:val="left" w:pos="6300"/>
        </w:tabs>
        <w:snapToGrid w:val="0"/>
        <w:spacing w:line="500" w:lineRule="exact"/>
        <w:jc w:val="left"/>
        <w:rPr>
          <w:rFonts w:hint="eastAsia" w:ascii="方正仿宋_GB2312" w:hAnsi="方正仿宋_GB2312" w:eastAsia="方正仿宋_GB2312" w:cs="方正仿宋_GB2312"/>
          <w:color w:val="auto"/>
          <w:sz w:val="28"/>
          <w:szCs w:val="28"/>
          <w:highlight w:val="none"/>
          <w:lang w:eastAsia="zh-CN"/>
        </w:rPr>
      </w:pPr>
    </w:p>
    <w:p w14:paraId="00A13D40">
      <w:pPr>
        <w:pStyle w:val="3"/>
        <w:pageBreakBefore/>
        <w:spacing w:line="500" w:lineRule="exact"/>
        <w:ind w:firstLine="562" w:firstLineChars="200"/>
        <w:rPr>
          <w:rFonts w:hint="eastAsia" w:ascii="方正仿宋_GB2312" w:hAnsi="方正仿宋_GB2312" w:eastAsia="方正仿宋_GB2312" w:cs="方正仿宋_GB2312"/>
          <w:b/>
          <w:color w:val="auto"/>
          <w:sz w:val="28"/>
          <w:szCs w:val="28"/>
          <w:highlight w:val="none"/>
        </w:rPr>
      </w:pPr>
      <w:bookmarkStart w:id="160" w:name="_Toc25070"/>
      <w:bookmarkStart w:id="161" w:name="_Toc26309"/>
      <w:bookmarkStart w:id="162" w:name="_Toc11022"/>
      <w:r>
        <w:rPr>
          <w:rFonts w:hint="eastAsia" w:ascii="方正仿宋_GB2312" w:hAnsi="方正仿宋_GB2312" w:eastAsia="方正仿宋_GB2312" w:cs="方正仿宋_GB2312"/>
          <w:b/>
          <w:color w:val="auto"/>
          <w:sz w:val="28"/>
          <w:szCs w:val="28"/>
          <w:highlight w:val="none"/>
        </w:rPr>
        <w:t>四、资格条件及其他</w:t>
      </w:r>
      <w:bookmarkEnd w:id="160"/>
      <w:bookmarkEnd w:id="161"/>
      <w:bookmarkEnd w:id="162"/>
    </w:p>
    <w:p w14:paraId="458FC2E6">
      <w:pPr>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法人营业执照（副本</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或事业单位法人证书（副本</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或个体工商户营业执照或有效的自然人身份证明或社会团体法人登记证书复印件</w:t>
      </w:r>
    </w:p>
    <w:p w14:paraId="4DBC35FF">
      <w:pPr>
        <w:tabs>
          <w:tab w:val="left" w:pos="6300"/>
        </w:tabs>
        <w:snapToGrid w:val="0"/>
        <w:spacing w:line="500" w:lineRule="exact"/>
        <w:ind w:firstLine="560"/>
        <w:jc w:val="left"/>
        <w:rPr>
          <w:rFonts w:hint="eastAsia" w:ascii="方正仿宋_GB2312" w:hAnsi="方正仿宋_GB2312" w:eastAsia="方正仿宋_GB2312" w:cs="方正仿宋_GB2312"/>
          <w:color w:val="auto"/>
          <w:sz w:val="28"/>
          <w:szCs w:val="28"/>
          <w:highlight w:val="none"/>
        </w:rPr>
      </w:pPr>
    </w:p>
    <w:p w14:paraId="29C49E1C">
      <w:pPr>
        <w:widowControl/>
        <w:ind w:firstLine="560" w:firstLineChars="200"/>
        <w:jc w:val="lef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br w:type="page"/>
      </w:r>
      <w:r>
        <w:rPr>
          <w:rFonts w:hint="eastAsia" w:ascii="方正仿宋_GB2312" w:hAnsi="方正仿宋_GB2312" w:eastAsia="方正仿宋_GB2312" w:cs="方正仿宋_GB2312"/>
          <w:color w:val="auto"/>
          <w:sz w:val="28"/>
          <w:szCs w:val="28"/>
          <w:highlight w:val="none"/>
        </w:rPr>
        <w:t>（二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法定代表人（负责人</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身份证明书（格式</w:t>
      </w:r>
      <w:r>
        <w:rPr>
          <w:rFonts w:hint="eastAsia" w:ascii="方正仿宋_GB2312" w:hAnsi="方正仿宋_GB2312" w:eastAsia="方正仿宋_GB2312" w:cs="方正仿宋_GB2312"/>
          <w:color w:val="auto"/>
          <w:sz w:val="28"/>
          <w:szCs w:val="28"/>
          <w:highlight w:val="none"/>
          <w:lang w:eastAsia="zh-CN"/>
        </w:rPr>
        <w:t>）</w:t>
      </w:r>
    </w:p>
    <w:p w14:paraId="73C4200B">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61BB27B2">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项目名称：</w:t>
      </w:r>
      <w:r>
        <w:rPr>
          <w:rFonts w:hint="eastAsia" w:ascii="方正仿宋_GB2312" w:hAnsi="方正仿宋_GB2312" w:eastAsia="方正仿宋_GB2312" w:cs="方正仿宋_GB2312"/>
          <w:color w:val="auto"/>
          <w:sz w:val="28"/>
          <w:szCs w:val="28"/>
          <w:highlight w:val="none"/>
          <w:u w:val="single"/>
        </w:rPr>
        <w:t xml:space="preserve">                                                </w:t>
      </w:r>
    </w:p>
    <w:p w14:paraId="45D2C8E1">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5861F25D">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采购人名称）</w:t>
      </w:r>
      <w:r>
        <w:rPr>
          <w:rFonts w:hint="eastAsia" w:ascii="方正仿宋_GB2312" w:hAnsi="方正仿宋_GB2312" w:eastAsia="方正仿宋_GB2312" w:cs="方正仿宋_GB2312"/>
          <w:color w:val="auto"/>
          <w:sz w:val="28"/>
          <w:szCs w:val="28"/>
          <w:highlight w:val="none"/>
        </w:rPr>
        <w:t>：</w:t>
      </w:r>
    </w:p>
    <w:p w14:paraId="13A5B50E">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（法定代表人（负责人</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姓名</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在</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（供应商名称</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任</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（职务名称</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职务，是（供应商名称</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的法定代表人（负责人</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w:t>
      </w:r>
    </w:p>
    <w:p w14:paraId="4F7BA34A">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4BDD0FF0">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特此证明。</w:t>
      </w:r>
    </w:p>
    <w:p w14:paraId="68931A2F">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2A6C8A27">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73AAF878">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310C8283">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 xml:space="preserve">                                             （供应商公章</w:t>
      </w:r>
      <w:r>
        <w:rPr>
          <w:rFonts w:hint="eastAsia" w:ascii="方正仿宋_GB2312" w:hAnsi="方正仿宋_GB2312" w:eastAsia="方正仿宋_GB2312" w:cs="方正仿宋_GB2312"/>
          <w:color w:val="auto"/>
          <w:sz w:val="28"/>
          <w:szCs w:val="28"/>
          <w:highlight w:val="none"/>
          <w:lang w:eastAsia="zh-CN"/>
        </w:rPr>
        <w:t>）</w:t>
      </w:r>
    </w:p>
    <w:p w14:paraId="0E75B131">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7A475A14">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                                             年   月   日</w:t>
      </w:r>
    </w:p>
    <w:p w14:paraId="6D62B13D">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2D85B4C4">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（附：法定代表人身份证正反面复印件</w:t>
      </w:r>
      <w:r>
        <w:rPr>
          <w:rFonts w:hint="eastAsia" w:ascii="方正仿宋_GB2312" w:hAnsi="方正仿宋_GB2312" w:eastAsia="方正仿宋_GB2312" w:cs="方正仿宋_GB2312"/>
          <w:color w:val="auto"/>
          <w:sz w:val="28"/>
          <w:szCs w:val="28"/>
          <w:highlight w:val="none"/>
          <w:lang w:eastAsia="zh-CN"/>
        </w:rPr>
        <w:t>）</w:t>
      </w:r>
    </w:p>
    <w:p w14:paraId="233DFA82">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63CAE129">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05B1B14D">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085BB888">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41B61A95">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227ABE0B">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2EEB5542">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br w:type="column"/>
      </w:r>
      <w:r>
        <w:rPr>
          <w:rFonts w:hint="eastAsia" w:ascii="方正仿宋_GB2312" w:hAnsi="方正仿宋_GB2312" w:eastAsia="方正仿宋_GB2312" w:cs="方正仿宋_GB2312"/>
          <w:color w:val="auto"/>
          <w:sz w:val="28"/>
          <w:szCs w:val="28"/>
          <w:highlight w:val="none"/>
        </w:rPr>
        <w:t>（三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法定代表人（负责人</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授权委托书（格式</w:t>
      </w:r>
      <w:r>
        <w:rPr>
          <w:rFonts w:hint="eastAsia" w:ascii="方正仿宋_GB2312" w:hAnsi="方正仿宋_GB2312" w:eastAsia="方正仿宋_GB2312" w:cs="方正仿宋_GB2312"/>
          <w:color w:val="auto"/>
          <w:sz w:val="28"/>
          <w:szCs w:val="28"/>
          <w:highlight w:val="none"/>
          <w:lang w:eastAsia="zh-CN"/>
        </w:rPr>
        <w:t>）</w:t>
      </w:r>
    </w:p>
    <w:p w14:paraId="22D7A260">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    </w:t>
      </w:r>
    </w:p>
    <w:p w14:paraId="4729CD3D">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项目名称：</w:t>
      </w:r>
      <w:r>
        <w:rPr>
          <w:rFonts w:hint="eastAsia" w:ascii="方正仿宋_GB2312" w:hAnsi="方正仿宋_GB2312" w:eastAsia="方正仿宋_GB2312" w:cs="方正仿宋_GB2312"/>
          <w:color w:val="auto"/>
          <w:sz w:val="28"/>
          <w:szCs w:val="28"/>
          <w:highlight w:val="none"/>
          <w:u w:val="single"/>
        </w:rPr>
        <w:t xml:space="preserve">                                                </w:t>
      </w:r>
    </w:p>
    <w:p w14:paraId="6EC75F6C">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5F1F1D17">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采购人名称）</w:t>
      </w:r>
    </w:p>
    <w:p w14:paraId="212B7ACD">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（供应商法定代表人（负责人</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名称</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是</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（供应商名称</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的法定代表人（负责人</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，特授权</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（被授权人姓名及身份证代码</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代表我单位全权办理上述项目的磋商、签约等具体工作，并签署全部有关文件、协议及合同。</w:t>
      </w:r>
    </w:p>
    <w:p w14:paraId="3789041E">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我单位对被授权人的签字负全部责任。</w:t>
      </w:r>
    </w:p>
    <w:p w14:paraId="14D70C4C">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在撤消授权的书面通知以前，本授权书一直有效。被授权人在授权书有效期内签署的所有文件不因授权的撤消而失效。</w:t>
      </w:r>
    </w:p>
    <w:p w14:paraId="0E9E51AF">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66F0B144">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756F0FD5">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被授权人：                                 供应商法定代表人（负责人</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w:t>
      </w:r>
    </w:p>
    <w:p w14:paraId="611C6687">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（签字或盖章</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 xml:space="preserve">                                （签字或盖章</w:t>
      </w:r>
      <w:r>
        <w:rPr>
          <w:rFonts w:hint="eastAsia" w:ascii="方正仿宋_GB2312" w:hAnsi="方正仿宋_GB2312" w:eastAsia="方正仿宋_GB2312" w:cs="方正仿宋_GB2312"/>
          <w:color w:val="auto"/>
          <w:sz w:val="28"/>
          <w:szCs w:val="28"/>
          <w:highlight w:val="none"/>
          <w:lang w:eastAsia="zh-CN"/>
        </w:rPr>
        <w:t>）</w:t>
      </w:r>
    </w:p>
    <w:p w14:paraId="2BEDAAE5">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28AA0871">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03CAE4D5">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（附：被授权人身份证正反面复印件</w:t>
      </w:r>
      <w:r>
        <w:rPr>
          <w:rFonts w:hint="eastAsia" w:ascii="方正仿宋_GB2312" w:hAnsi="方正仿宋_GB2312" w:eastAsia="方正仿宋_GB2312" w:cs="方正仿宋_GB2312"/>
          <w:color w:val="auto"/>
          <w:sz w:val="28"/>
          <w:szCs w:val="28"/>
          <w:highlight w:val="none"/>
          <w:lang w:eastAsia="zh-CN"/>
        </w:rPr>
        <w:t>）</w:t>
      </w:r>
    </w:p>
    <w:p w14:paraId="6CE48CC7">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                                          </w:t>
      </w:r>
    </w:p>
    <w:p w14:paraId="0E9D839E">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456A3B10">
      <w:pPr>
        <w:tabs>
          <w:tab w:val="left" w:pos="6300"/>
        </w:tabs>
        <w:snapToGrid w:val="0"/>
        <w:spacing w:line="500" w:lineRule="exact"/>
        <w:ind w:firstLine="570"/>
        <w:rPr>
          <w:rFonts w:hint="eastAsia" w:ascii="方正仿宋_GB2312" w:hAnsi="方正仿宋_GB2312" w:eastAsia="方正仿宋_GB2312" w:cs="方正仿宋_GB2312"/>
          <w:color w:val="auto"/>
          <w:sz w:val="28"/>
          <w:szCs w:val="28"/>
          <w:highlight w:val="none"/>
        </w:rPr>
      </w:pPr>
    </w:p>
    <w:p w14:paraId="1E3C5638">
      <w:pPr>
        <w:tabs>
          <w:tab w:val="left" w:pos="6300"/>
        </w:tabs>
        <w:snapToGrid w:val="0"/>
        <w:spacing w:line="500" w:lineRule="exact"/>
        <w:ind w:right="480" w:firstLine="570"/>
        <w:jc w:val="righ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（供应商公章</w:t>
      </w:r>
      <w:r>
        <w:rPr>
          <w:rFonts w:hint="eastAsia" w:ascii="方正仿宋_GB2312" w:hAnsi="方正仿宋_GB2312" w:eastAsia="方正仿宋_GB2312" w:cs="方正仿宋_GB2312"/>
          <w:color w:val="auto"/>
          <w:sz w:val="28"/>
          <w:szCs w:val="28"/>
          <w:highlight w:val="none"/>
          <w:lang w:eastAsia="zh-CN"/>
        </w:rPr>
        <w:t>）</w:t>
      </w:r>
    </w:p>
    <w:p w14:paraId="6CB33078">
      <w:pPr>
        <w:tabs>
          <w:tab w:val="left" w:pos="6300"/>
        </w:tabs>
        <w:snapToGrid w:val="0"/>
        <w:spacing w:line="500" w:lineRule="exact"/>
        <w:ind w:right="480" w:firstLine="570"/>
        <w:jc w:val="righ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年   月   日</w:t>
      </w:r>
    </w:p>
    <w:p w14:paraId="2E7B80E0">
      <w:pPr>
        <w:spacing w:line="400" w:lineRule="exact"/>
        <w:ind w:firstLine="560" w:firstLineChars="200"/>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br w:type="column"/>
      </w:r>
      <w:r>
        <w:rPr>
          <w:rFonts w:hint="eastAsia" w:ascii="方正仿宋_GB2312" w:hAnsi="方正仿宋_GB2312" w:eastAsia="方正仿宋_GB2312" w:cs="方正仿宋_GB2312"/>
          <w:color w:val="auto"/>
          <w:sz w:val="28"/>
          <w:szCs w:val="28"/>
          <w:highlight w:val="none"/>
        </w:rPr>
        <w:t>（四</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基本资格条件承诺函</w:t>
      </w:r>
    </w:p>
    <w:p w14:paraId="25B4F44B">
      <w:pPr>
        <w:tabs>
          <w:tab w:val="left" w:pos="6300"/>
        </w:tabs>
        <w:snapToGrid w:val="0"/>
        <w:spacing w:line="500" w:lineRule="exact"/>
        <w:ind w:firstLine="562" w:firstLineChars="200"/>
        <w:jc w:val="center"/>
        <w:outlineLvl w:val="0"/>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基本资格条件承诺函</w:t>
      </w:r>
    </w:p>
    <w:p w14:paraId="5B8E56AE">
      <w:pPr>
        <w:tabs>
          <w:tab w:val="left" w:pos="6300"/>
        </w:tabs>
        <w:snapToGrid w:val="0"/>
        <w:spacing w:line="530" w:lineRule="exact"/>
        <w:rPr>
          <w:rFonts w:hint="eastAsia" w:ascii="方正仿宋_GB2312" w:hAnsi="方正仿宋_GB2312" w:eastAsia="方正仿宋_GB2312" w:cs="方正仿宋_GB2312"/>
          <w:color w:val="auto"/>
          <w:sz w:val="28"/>
          <w:szCs w:val="28"/>
          <w:highlight w:val="none"/>
        </w:rPr>
      </w:pPr>
    </w:p>
    <w:p w14:paraId="2684F217">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采购人名称）</w:t>
      </w:r>
      <w:r>
        <w:rPr>
          <w:rFonts w:hint="eastAsia" w:ascii="方正仿宋_GB2312" w:hAnsi="方正仿宋_GB2312" w:eastAsia="方正仿宋_GB2312" w:cs="方正仿宋_GB2312"/>
          <w:color w:val="auto"/>
          <w:sz w:val="28"/>
          <w:szCs w:val="28"/>
          <w:highlight w:val="none"/>
        </w:rPr>
        <w:t>：</w:t>
      </w:r>
    </w:p>
    <w:p w14:paraId="68508B38">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供应商</w:t>
      </w:r>
      <w:r>
        <w:rPr>
          <w:rFonts w:hint="eastAsia" w:ascii="方正仿宋_GB2312" w:hAnsi="方正仿宋_GB2312" w:eastAsia="方正仿宋_GB2312" w:cs="方正仿宋_GB2312"/>
          <w:color w:val="auto"/>
          <w:sz w:val="28"/>
          <w:szCs w:val="28"/>
          <w:highlight w:val="none"/>
        </w:rPr>
        <w:t>名称</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郑重承诺：</w:t>
      </w:r>
    </w:p>
    <w:p w14:paraId="12CF2402">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1.我方具有良好的商业信誉和健全的财务会计制度，具有履行合同所必需的设备和专业技术能力，具</w:t>
      </w:r>
      <w:r>
        <w:rPr>
          <w:rFonts w:hint="eastAsia" w:ascii="方正仿宋_GB2312" w:hAnsi="方正仿宋_GB2312" w:eastAsia="方正仿宋_GB2312" w:cs="方正仿宋_GB2312"/>
          <w:color w:val="auto"/>
          <w:sz w:val="28"/>
          <w:szCs w:val="28"/>
          <w:highlight w:val="none"/>
          <w:lang w:val="zh-CN"/>
        </w:rPr>
        <w:t>有依法缴纳税收和社会保障金的良好记录</w:t>
      </w:r>
      <w:r>
        <w:rPr>
          <w:rFonts w:hint="eastAsia" w:ascii="方正仿宋_GB2312" w:hAnsi="方正仿宋_GB2312" w:eastAsia="方正仿宋_GB2312" w:cs="方正仿宋_GB2312"/>
          <w:color w:val="auto"/>
          <w:sz w:val="28"/>
          <w:szCs w:val="28"/>
          <w:highlight w:val="none"/>
        </w:rPr>
        <w:t>，参加本项目采购活动前三年内无重大违法活动记录。</w:t>
      </w:r>
    </w:p>
    <w:p w14:paraId="61FBB4B6">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2.我方未列入在信用中国网站（www.creditchina.gov.cn</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“失信被执行人”、“重大税收违法案件当事人名单”中，也未列入中国政府采购网（www.ccgp.gov.cn</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“政府采购严重违法失信行为记录名单”中。</w:t>
      </w:r>
    </w:p>
    <w:p w14:paraId="454B6887">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3.我方在采购项目评审（评标</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环节结束后，随时接受采购人、采购代理机构的检查验证，配合提供相关证明材料，证明符合《中华人民共和国政府采购法》规定的</w:t>
      </w:r>
      <w:r>
        <w:rPr>
          <w:rFonts w:hint="eastAsia" w:ascii="方正仿宋_GB2312" w:hAnsi="方正仿宋_GB2312" w:eastAsia="方正仿宋_GB2312" w:cs="方正仿宋_GB2312"/>
          <w:color w:val="auto"/>
          <w:sz w:val="28"/>
          <w:szCs w:val="28"/>
          <w:highlight w:val="none"/>
          <w:lang w:eastAsia="zh-CN"/>
        </w:rPr>
        <w:t>供应商</w:t>
      </w:r>
      <w:r>
        <w:rPr>
          <w:rFonts w:hint="eastAsia" w:ascii="方正仿宋_GB2312" w:hAnsi="方正仿宋_GB2312" w:eastAsia="方正仿宋_GB2312" w:cs="方正仿宋_GB2312"/>
          <w:color w:val="auto"/>
          <w:sz w:val="28"/>
          <w:szCs w:val="28"/>
          <w:highlight w:val="none"/>
        </w:rPr>
        <w:t>基本资格条件。</w:t>
      </w:r>
    </w:p>
    <w:p w14:paraId="4A036F0B">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我方对以上承诺负全部法律责任。</w:t>
      </w:r>
    </w:p>
    <w:p w14:paraId="380F8168">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特此承诺。</w:t>
      </w:r>
    </w:p>
    <w:p w14:paraId="4CF17541">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p>
    <w:p w14:paraId="79E7FB52">
      <w:pPr>
        <w:tabs>
          <w:tab w:val="left" w:pos="6300"/>
        </w:tabs>
        <w:snapToGrid w:val="0"/>
        <w:spacing w:line="500" w:lineRule="exact"/>
        <w:ind w:firstLine="560" w:firstLineChars="200"/>
        <w:jc w:val="righ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（供应商公章</w:t>
      </w:r>
      <w:r>
        <w:rPr>
          <w:rFonts w:hint="eastAsia" w:ascii="方正仿宋_GB2312" w:hAnsi="方正仿宋_GB2312" w:eastAsia="方正仿宋_GB2312" w:cs="方正仿宋_GB2312"/>
          <w:color w:val="auto"/>
          <w:sz w:val="28"/>
          <w:szCs w:val="28"/>
          <w:highlight w:val="none"/>
          <w:lang w:eastAsia="zh-CN"/>
        </w:rPr>
        <w:t>）</w:t>
      </w:r>
    </w:p>
    <w:p w14:paraId="315C0468">
      <w:pPr>
        <w:tabs>
          <w:tab w:val="left" w:pos="6300"/>
        </w:tabs>
        <w:snapToGrid w:val="0"/>
        <w:spacing w:line="500" w:lineRule="exact"/>
        <w:ind w:firstLine="560" w:firstLineChars="200"/>
        <w:jc w:val="righ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年   月   日</w:t>
      </w:r>
    </w:p>
    <w:p w14:paraId="08D42D6D">
      <w:pPr>
        <w:snapToGrid w:val="0"/>
        <w:spacing w:line="440" w:lineRule="exact"/>
        <w:ind w:firstLine="560" w:firstLineChars="200"/>
        <w:rPr>
          <w:rFonts w:hint="eastAsia" w:ascii="方正仿宋_GB2312" w:hAnsi="方正仿宋_GB2312" w:eastAsia="方正仿宋_GB2312" w:cs="方正仿宋_GB2312"/>
          <w:color w:val="auto"/>
          <w:sz w:val="28"/>
          <w:szCs w:val="28"/>
          <w:highlight w:val="none"/>
        </w:rPr>
      </w:pPr>
    </w:p>
    <w:p w14:paraId="6B51814C">
      <w:pPr>
        <w:spacing w:line="400" w:lineRule="exact"/>
        <w:rPr>
          <w:rFonts w:hint="eastAsia" w:ascii="方正仿宋_GB2312" w:hAnsi="方正仿宋_GB2312" w:eastAsia="方正仿宋_GB2312" w:cs="方正仿宋_GB2312"/>
          <w:color w:val="auto"/>
          <w:sz w:val="28"/>
          <w:szCs w:val="28"/>
          <w:highlight w:val="none"/>
        </w:rPr>
      </w:pPr>
    </w:p>
    <w:p w14:paraId="580085EA">
      <w:pPr>
        <w:spacing w:line="400" w:lineRule="exact"/>
        <w:rPr>
          <w:rFonts w:hint="eastAsia" w:ascii="方正仿宋_GB2312" w:hAnsi="方正仿宋_GB2312" w:eastAsia="方正仿宋_GB2312" w:cs="方正仿宋_GB2312"/>
          <w:color w:val="auto"/>
          <w:sz w:val="28"/>
          <w:szCs w:val="28"/>
          <w:highlight w:val="none"/>
        </w:rPr>
      </w:pPr>
    </w:p>
    <w:p w14:paraId="3A5BEB73">
      <w:pPr>
        <w:spacing w:line="400" w:lineRule="exact"/>
        <w:rPr>
          <w:rFonts w:hint="eastAsia" w:ascii="方正仿宋_GB2312" w:hAnsi="方正仿宋_GB2312" w:eastAsia="方正仿宋_GB2312" w:cs="方正仿宋_GB2312"/>
          <w:color w:val="auto"/>
          <w:sz w:val="28"/>
          <w:szCs w:val="28"/>
          <w:highlight w:val="none"/>
        </w:rPr>
      </w:pPr>
    </w:p>
    <w:p w14:paraId="58164485">
      <w:pPr>
        <w:spacing w:line="400" w:lineRule="exact"/>
        <w:rPr>
          <w:rFonts w:hint="eastAsia" w:ascii="方正仿宋_GB2312" w:hAnsi="方正仿宋_GB2312" w:eastAsia="方正仿宋_GB2312" w:cs="方正仿宋_GB2312"/>
          <w:color w:val="auto"/>
          <w:sz w:val="28"/>
          <w:szCs w:val="28"/>
          <w:highlight w:val="none"/>
        </w:rPr>
      </w:pPr>
    </w:p>
    <w:p w14:paraId="522850BB">
      <w:pPr>
        <w:spacing w:line="400" w:lineRule="exact"/>
        <w:rPr>
          <w:rFonts w:hint="eastAsia" w:ascii="方正仿宋_GB2312" w:hAnsi="方正仿宋_GB2312" w:eastAsia="方正仿宋_GB2312" w:cs="方正仿宋_GB2312"/>
          <w:color w:val="auto"/>
          <w:sz w:val="28"/>
          <w:szCs w:val="28"/>
          <w:highlight w:val="none"/>
        </w:rPr>
      </w:pPr>
    </w:p>
    <w:p w14:paraId="37670054">
      <w:pPr>
        <w:spacing w:line="400" w:lineRule="exact"/>
        <w:rPr>
          <w:rFonts w:hint="eastAsia" w:ascii="方正仿宋_GB2312" w:hAnsi="方正仿宋_GB2312" w:eastAsia="方正仿宋_GB2312" w:cs="方正仿宋_GB2312"/>
          <w:color w:val="auto"/>
          <w:sz w:val="28"/>
          <w:szCs w:val="28"/>
          <w:highlight w:val="none"/>
        </w:rPr>
      </w:pPr>
    </w:p>
    <w:p w14:paraId="032343A3">
      <w:pPr>
        <w:spacing w:line="400" w:lineRule="exact"/>
        <w:rPr>
          <w:rFonts w:hint="eastAsia" w:ascii="方正仿宋_GB2312" w:hAnsi="方正仿宋_GB2312" w:eastAsia="方正仿宋_GB2312" w:cs="方正仿宋_GB2312"/>
          <w:color w:val="auto"/>
          <w:sz w:val="28"/>
          <w:szCs w:val="28"/>
          <w:highlight w:val="none"/>
        </w:rPr>
      </w:pPr>
    </w:p>
    <w:p w14:paraId="17068347">
      <w:pPr>
        <w:spacing w:line="400" w:lineRule="exact"/>
        <w:rPr>
          <w:rFonts w:hint="eastAsia" w:ascii="方正仿宋_GB2312" w:hAnsi="方正仿宋_GB2312" w:eastAsia="方正仿宋_GB2312" w:cs="方正仿宋_GB2312"/>
          <w:color w:val="auto"/>
          <w:sz w:val="28"/>
          <w:szCs w:val="28"/>
          <w:highlight w:val="none"/>
        </w:rPr>
      </w:pPr>
    </w:p>
    <w:p w14:paraId="2235057A">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p>
    <w:p w14:paraId="61B3D7BC">
      <w:pPr>
        <w:tabs>
          <w:tab w:val="left" w:pos="6300"/>
        </w:tabs>
        <w:snapToGrid w:val="0"/>
        <w:spacing w:line="500" w:lineRule="exact"/>
        <w:ind w:firstLine="560" w:firstLineChars="200"/>
        <w:rPr>
          <w:rFonts w:hint="eastAsia" w:ascii="方正仿宋_GB2312" w:hAnsi="方正仿宋_GB2312" w:eastAsia="方正仿宋_GB2312" w:cs="方正仿宋_GB2312"/>
          <w:color w:val="auto"/>
          <w:sz w:val="28"/>
          <w:szCs w:val="28"/>
          <w:highlight w:val="none"/>
        </w:rPr>
      </w:pPr>
    </w:p>
    <w:p w14:paraId="581794EA">
      <w:pPr>
        <w:pStyle w:val="3"/>
        <w:bidi w:val="0"/>
        <w:rPr>
          <w:rFonts w:hint="eastAsia"/>
        </w:rPr>
      </w:pPr>
      <w:bookmarkStart w:id="163" w:name="_Toc17528"/>
      <w:bookmarkStart w:id="164" w:name="_Toc24649"/>
      <w:bookmarkStart w:id="165" w:name="_Toc13993"/>
      <w:bookmarkStart w:id="166" w:name="_Toc14422"/>
      <w:bookmarkStart w:id="167" w:name="_Toc20014"/>
      <w:r>
        <w:rPr>
          <w:rFonts w:hint="eastAsia"/>
          <w:lang w:val="en-US" w:eastAsia="zh-CN"/>
        </w:rPr>
        <w:t>五、其他应提供的资料</w:t>
      </w:r>
      <w:bookmarkEnd w:id="163"/>
      <w:bookmarkEnd w:id="164"/>
      <w:bookmarkEnd w:id="165"/>
      <w:bookmarkEnd w:id="166"/>
      <w:bookmarkEnd w:id="167"/>
    </w:p>
    <w:p w14:paraId="0D38EC03">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一</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其他与项目有关的资料（自附</w:t>
      </w:r>
      <w:r>
        <w:rPr>
          <w:rFonts w:hint="eastAsia" w:ascii="方正仿宋_GB2312" w:hAnsi="方正仿宋_GB2312" w:eastAsia="方正仿宋_GB2312" w:cs="方正仿宋_GB2312"/>
          <w:color w:val="auto"/>
          <w:sz w:val="28"/>
          <w:szCs w:val="28"/>
          <w:highlight w:val="none"/>
          <w:lang w:eastAsia="zh-CN"/>
        </w:rPr>
        <w:t>）</w:t>
      </w:r>
    </w:p>
    <w:p w14:paraId="0D3126E3">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555836AC">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61BFE5C5">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205A0350">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61D9062A">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08DB6505">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5B38AEB0">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5A26D864">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7B407FEA">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1FB67ADB">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65614633">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79753D7E">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6D88E810">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7649079B">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rPr>
      </w:pPr>
    </w:p>
    <w:p w14:paraId="2744A86E">
      <w:pPr>
        <w:spacing w:line="360" w:lineRule="auto"/>
        <w:ind w:firstLine="560" w:firstLineChars="200"/>
        <w:jc w:val="center"/>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（结束</w:t>
      </w:r>
      <w:r>
        <w:rPr>
          <w:rFonts w:hint="eastAsia" w:ascii="方正仿宋_GB2312" w:hAnsi="方正仿宋_GB2312" w:eastAsia="方正仿宋_GB2312" w:cs="方正仿宋_GB2312"/>
          <w:color w:val="auto"/>
          <w:sz w:val="28"/>
          <w:szCs w:val="28"/>
          <w:highlight w:val="none"/>
          <w:lang w:eastAsia="zh-CN"/>
        </w:rPr>
        <w:t>）</w:t>
      </w:r>
    </w:p>
    <w:p w14:paraId="6535A69C">
      <w:pPr>
        <w:pStyle w:val="15"/>
        <w:rPr>
          <w:rFonts w:hint="eastAsia" w:ascii="方正仿宋_GB2312" w:hAnsi="方正仿宋_GB2312" w:eastAsia="方正仿宋_GB2312" w:cs="方正仿宋_GB2312"/>
          <w:color w:val="auto"/>
          <w:sz w:val="28"/>
          <w:szCs w:val="28"/>
          <w:highlight w:val="none"/>
        </w:rPr>
      </w:pPr>
    </w:p>
    <w:p w14:paraId="22796150">
      <w:pPr>
        <w:pStyle w:val="15"/>
        <w:rPr>
          <w:rFonts w:hint="eastAsia" w:ascii="方正仿宋_GB2312" w:hAnsi="方正仿宋_GB2312" w:eastAsia="方正仿宋_GB2312" w:cs="方正仿宋_GB2312"/>
          <w:color w:val="auto"/>
          <w:sz w:val="28"/>
          <w:szCs w:val="28"/>
          <w:highlight w:val="none"/>
        </w:rPr>
      </w:pPr>
    </w:p>
    <w:p w14:paraId="6878B007">
      <w:pPr>
        <w:pStyle w:val="15"/>
        <w:rPr>
          <w:rFonts w:hint="eastAsia" w:ascii="方正仿宋_GB2312" w:hAnsi="方正仿宋_GB2312" w:eastAsia="方正仿宋_GB2312" w:cs="方正仿宋_GB2312"/>
          <w:color w:val="auto"/>
          <w:sz w:val="28"/>
          <w:szCs w:val="28"/>
          <w:highlight w:val="none"/>
        </w:rPr>
      </w:pPr>
    </w:p>
    <w:p w14:paraId="06D3A8F9">
      <w:pPr>
        <w:pStyle w:val="15"/>
        <w:rPr>
          <w:rFonts w:hint="eastAsia" w:ascii="方正仿宋_GB2312" w:hAnsi="方正仿宋_GB2312" w:eastAsia="方正仿宋_GB2312" w:cs="方正仿宋_GB2312"/>
          <w:color w:val="auto"/>
          <w:sz w:val="28"/>
          <w:szCs w:val="28"/>
          <w:highlight w:val="none"/>
        </w:rPr>
      </w:pPr>
    </w:p>
    <w:p w14:paraId="709CD625">
      <w:pPr>
        <w:pStyle w:val="15"/>
        <w:rPr>
          <w:rFonts w:hint="eastAsia" w:ascii="方正仿宋_GB2312" w:hAnsi="方正仿宋_GB2312" w:eastAsia="方正仿宋_GB2312" w:cs="方正仿宋_GB2312"/>
          <w:color w:val="auto"/>
          <w:sz w:val="28"/>
          <w:szCs w:val="28"/>
          <w:highlight w:val="none"/>
        </w:rPr>
      </w:pPr>
    </w:p>
    <w:p w14:paraId="7340BA92">
      <w:pPr>
        <w:pStyle w:val="15"/>
        <w:rPr>
          <w:rFonts w:hint="eastAsia" w:ascii="方正仿宋_GB2312" w:hAnsi="方正仿宋_GB2312" w:eastAsia="方正仿宋_GB2312" w:cs="方正仿宋_GB2312"/>
          <w:color w:val="auto"/>
          <w:sz w:val="28"/>
          <w:szCs w:val="28"/>
          <w:highlight w:val="none"/>
        </w:rPr>
      </w:pPr>
    </w:p>
    <w:p w14:paraId="20E9AB10">
      <w:pPr>
        <w:pStyle w:val="15"/>
        <w:rPr>
          <w:rFonts w:hint="eastAsia" w:ascii="方正仿宋_GB2312" w:hAnsi="方正仿宋_GB2312" w:eastAsia="方正仿宋_GB2312" w:cs="方正仿宋_GB2312"/>
          <w:color w:val="auto"/>
          <w:sz w:val="28"/>
          <w:szCs w:val="28"/>
          <w:highlight w:val="none"/>
        </w:rPr>
      </w:pPr>
    </w:p>
    <w:p w14:paraId="23791898">
      <w:pPr>
        <w:pStyle w:val="15"/>
        <w:rPr>
          <w:rFonts w:hint="eastAsia" w:ascii="方正仿宋_GB2312" w:hAnsi="方正仿宋_GB2312" w:eastAsia="方正仿宋_GB2312" w:cs="方正仿宋_GB2312"/>
          <w:color w:val="auto"/>
          <w:sz w:val="28"/>
          <w:szCs w:val="28"/>
          <w:highlight w:val="none"/>
        </w:rPr>
      </w:pPr>
    </w:p>
    <w:p w14:paraId="403EDD12">
      <w:pPr>
        <w:pStyle w:val="3"/>
        <w:spacing w:before="48" w:after="48" w:line="400" w:lineRule="exact"/>
        <w:ind w:firstLine="560" w:firstLineChars="200"/>
        <w:jc w:val="center"/>
        <w:rPr>
          <w:rFonts w:hint="eastAsia" w:ascii="方正仿宋_GB2312" w:hAnsi="方正仿宋_GB2312" w:eastAsia="方正仿宋_GB2312" w:cs="方正仿宋_GB2312"/>
          <w:color w:val="auto"/>
          <w:sz w:val="28"/>
          <w:szCs w:val="28"/>
          <w:highlight w:val="none"/>
          <w:lang w:eastAsia="zh-CN"/>
        </w:rPr>
      </w:pPr>
      <w:bookmarkStart w:id="168" w:name="_Toc29591"/>
      <w:r>
        <w:rPr>
          <w:rFonts w:hint="eastAsia" w:ascii="方正仿宋_GB2312" w:hAnsi="方正仿宋_GB2312" w:eastAsia="方正仿宋_GB2312" w:cs="方正仿宋_GB2312"/>
          <w:color w:val="auto"/>
          <w:sz w:val="28"/>
          <w:szCs w:val="28"/>
          <w:highlight w:val="none"/>
          <w:lang w:val="en-US" w:eastAsia="zh-CN"/>
        </w:rPr>
        <w:t>附件一：</w:t>
      </w:r>
      <w:r>
        <w:rPr>
          <w:rFonts w:hint="eastAsia" w:ascii="方正仿宋_GB2312" w:hAnsi="方正仿宋_GB2312" w:eastAsia="方正仿宋_GB2312" w:cs="方正仿宋_GB2312"/>
          <w:color w:val="auto"/>
          <w:sz w:val="28"/>
          <w:szCs w:val="28"/>
          <w:highlight w:val="none"/>
          <w:lang w:eastAsia="zh-CN"/>
        </w:rPr>
        <w:t>永信恒昌工程管理有限公司竞争性磋商文件</w:t>
      </w:r>
      <w:bookmarkEnd w:id="168"/>
    </w:p>
    <w:p w14:paraId="2726C070">
      <w:pPr>
        <w:pStyle w:val="3"/>
        <w:spacing w:before="48" w:after="48" w:line="400" w:lineRule="exact"/>
        <w:ind w:firstLine="560" w:firstLineChars="200"/>
        <w:jc w:val="center"/>
        <w:rPr>
          <w:rFonts w:hint="eastAsia" w:ascii="方正仿宋_GB2312" w:hAnsi="方正仿宋_GB2312" w:eastAsia="方正仿宋_GB2312" w:cs="方正仿宋_GB2312"/>
          <w:color w:val="auto"/>
          <w:sz w:val="28"/>
          <w:szCs w:val="28"/>
          <w:highlight w:val="none"/>
          <w:lang w:eastAsia="zh-CN"/>
        </w:rPr>
      </w:pPr>
      <w:bookmarkStart w:id="169" w:name="_Toc6035"/>
      <w:bookmarkStart w:id="170" w:name="_Toc27162"/>
      <w:bookmarkStart w:id="171" w:name="_Toc22236"/>
      <w:bookmarkStart w:id="172" w:name="_Toc28742"/>
      <w:bookmarkStart w:id="173" w:name="_Toc16732"/>
      <w:r>
        <w:rPr>
          <w:rFonts w:hint="eastAsia" w:ascii="方正仿宋_GB2312" w:hAnsi="方正仿宋_GB2312" w:eastAsia="方正仿宋_GB2312" w:cs="方正仿宋_GB2312"/>
          <w:color w:val="auto"/>
          <w:sz w:val="28"/>
          <w:szCs w:val="28"/>
          <w:highlight w:val="none"/>
          <w:lang w:eastAsia="zh-CN"/>
        </w:rPr>
        <w:t>发售登记表</w:t>
      </w:r>
      <w:bookmarkEnd w:id="169"/>
      <w:bookmarkEnd w:id="170"/>
      <w:bookmarkEnd w:id="171"/>
      <w:bookmarkEnd w:id="172"/>
      <w:bookmarkEnd w:id="173"/>
    </w:p>
    <w:tbl>
      <w:tblPr>
        <w:tblStyle w:val="5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391"/>
        <w:gridCol w:w="1051"/>
        <w:gridCol w:w="3965"/>
      </w:tblGrid>
      <w:tr w14:paraId="1E9F39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32" w:type="dxa"/>
            <w:noWrap w:val="0"/>
            <w:vAlign w:val="center"/>
          </w:tcPr>
          <w:p w14:paraId="522E379E">
            <w:pPr>
              <w:ind w:firstLine="0" w:firstLineChars="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项目号</w:t>
            </w:r>
          </w:p>
        </w:tc>
        <w:tc>
          <w:tcPr>
            <w:tcW w:w="7407" w:type="dxa"/>
            <w:gridSpan w:val="3"/>
            <w:noWrap w:val="0"/>
            <w:vAlign w:val="center"/>
          </w:tcPr>
          <w:p w14:paraId="323DF077">
            <w:pPr>
              <w:ind w:firstLine="0" w:firstLineChars="0"/>
              <w:jc w:val="center"/>
              <w:rPr>
                <w:rFonts w:hint="eastAsia" w:ascii="方正仿宋_GB2312" w:hAnsi="方正仿宋_GB2312" w:eastAsia="方正仿宋_GB2312" w:cs="方正仿宋_GB2312"/>
                <w:color w:val="auto"/>
                <w:sz w:val="28"/>
                <w:szCs w:val="28"/>
                <w:highlight w:val="none"/>
              </w:rPr>
            </w:pPr>
          </w:p>
        </w:tc>
      </w:tr>
      <w:tr w14:paraId="6B3DDE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832" w:type="dxa"/>
            <w:noWrap w:val="0"/>
            <w:vAlign w:val="center"/>
          </w:tcPr>
          <w:p w14:paraId="63A84091">
            <w:pPr>
              <w:ind w:firstLine="0" w:firstLineChars="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项目名称</w:t>
            </w:r>
          </w:p>
        </w:tc>
        <w:tc>
          <w:tcPr>
            <w:tcW w:w="7407" w:type="dxa"/>
            <w:gridSpan w:val="3"/>
            <w:noWrap w:val="0"/>
            <w:vAlign w:val="center"/>
          </w:tcPr>
          <w:p w14:paraId="57C69106">
            <w:pPr>
              <w:ind w:firstLine="0" w:firstLineChars="0"/>
              <w:jc w:val="center"/>
              <w:rPr>
                <w:rFonts w:hint="eastAsia" w:ascii="方正仿宋_GB2312" w:hAnsi="方正仿宋_GB2312" w:eastAsia="方正仿宋_GB2312" w:cs="方正仿宋_GB2312"/>
                <w:color w:val="auto"/>
                <w:sz w:val="28"/>
                <w:szCs w:val="28"/>
                <w:highlight w:val="none"/>
              </w:rPr>
            </w:pPr>
          </w:p>
        </w:tc>
      </w:tr>
      <w:tr w14:paraId="322F9C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32" w:type="dxa"/>
            <w:noWrap w:val="0"/>
            <w:vAlign w:val="center"/>
          </w:tcPr>
          <w:p w14:paraId="541026BE">
            <w:pPr>
              <w:ind w:firstLine="0" w:firstLineChars="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供应商名称</w:t>
            </w:r>
          </w:p>
        </w:tc>
        <w:tc>
          <w:tcPr>
            <w:tcW w:w="7407" w:type="dxa"/>
            <w:gridSpan w:val="3"/>
            <w:noWrap w:val="0"/>
            <w:vAlign w:val="center"/>
          </w:tcPr>
          <w:p w14:paraId="47D7E2ED">
            <w:pPr>
              <w:ind w:firstLine="0" w:firstLineChars="0"/>
              <w:jc w:val="center"/>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（供应商公章</w:t>
            </w:r>
            <w:r>
              <w:rPr>
                <w:rFonts w:hint="eastAsia" w:ascii="方正仿宋_GB2312" w:hAnsi="方正仿宋_GB2312" w:eastAsia="方正仿宋_GB2312" w:cs="方正仿宋_GB2312"/>
                <w:color w:val="auto"/>
                <w:sz w:val="28"/>
                <w:szCs w:val="28"/>
                <w:highlight w:val="none"/>
                <w:lang w:eastAsia="zh-CN"/>
              </w:rPr>
              <w:t>）</w:t>
            </w:r>
          </w:p>
        </w:tc>
      </w:tr>
      <w:tr w14:paraId="4D52CE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769" w:hRule="atLeast"/>
          <w:jc w:val="center"/>
        </w:trPr>
        <w:tc>
          <w:tcPr>
            <w:tcW w:w="1832" w:type="dxa"/>
            <w:noWrap w:val="0"/>
            <w:vAlign w:val="center"/>
          </w:tcPr>
          <w:p w14:paraId="63732EB4">
            <w:pPr>
              <w:ind w:firstLine="0" w:firstLineChars="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联系人</w:t>
            </w:r>
          </w:p>
        </w:tc>
        <w:tc>
          <w:tcPr>
            <w:tcW w:w="2391" w:type="dxa"/>
            <w:noWrap w:val="0"/>
            <w:vAlign w:val="center"/>
          </w:tcPr>
          <w:p w14:paraId="7879E308">
            <w:pPr>
              <w:ind w:firstLine="0" w:firstLineChars="0"/>
              <w:jc w:val="center"/>
              <w:rPr>
                <w:rFonts w:hint="eastAsia" w:ascii="方正仿宋_GB2312" w:hAnsi="方正仿宋_GB2312" w:eastAsia="方正仿宋_GB2312" w:cs="方正仿宋_GB2312"/>
                <w:color w:val="auto"/>
                <w:sz w:val="28"/>
                <w:szCs w:val="28"/>
                <w:highlight w:val="none"/>
              </w:rPr>
            </w:pPr>
          </w:p>
        </w:tc>
        <w:tc>
          <w:tcPr>
            <w:tcW w:w="1051" w:type="dxa"/>
            <w:noWrap w:val="0"/>
            <w:vAlign w:val="center"/>
          </w:tcPr>
          <w:p w14:paraId="17EA1BDA">
            <w:pPr>
              <w:ind w:firstLine="0" w:firstLineChars="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手机</w:t>
            </w:r>
          </w:p>
        </w:tc>
        <w:tc>
          <w:tcPr>
            <w:tcW w:w="3965" w:type="dxa"/>
            <w:noWrap w:val="0"/>
            <w:vAlign w:val="center"/>
          </w:tcPr>
          <w:p w14:paraId="10365156">
            <w:pPr>
              <w:ind w:firstLine="0" w:firstLineChars="0"/>
              <w:jc w:val="center"/>
              <w:rPr>
                <w:rFonts w:hint="eastAsia" w:ascii="方正仿宋_GB2312" w:hAnsi="方正仿宋_GB2312" w:eastAsia="方正仿宋_GB2312" w:cs="方正仿宋_GB2312"/>
                <w:color w:val="auto"/>
                <w:sz w:val="28"/>
                <w:szCs w:val="28"/>
                <w:highlight w:val="none"/>
              </w:rPr>
            </w:pPr>
          </w:p>
        </w:tc>
      </w:tr>
      <w:tr w14:paraId="4B14CE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32" w:type="dxa"/>
            <w:noWrap w:val="0"/>
            <w:vAlign w:val="center"/>
          </w:tcPr>
          <w:p w14:paraId="0A1D45E4">
            <w:pPr>
              <w:ind w:firstLine="0" w:firstLineChars="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办公电话</w:t>
            </w:r>
          </w:p>
        </w:tc>
        <w:tc>
          <w:tcPr>
            <w:tcW w:w="2391" w:type="dxa"/>
            <w:noWrap w:val="0"/>
            <w:vAlign w:val="center"/>
          </w:tcPr>
          <w:p w14:paraId="37D89AC6">
            <w:pPr>
              <w:ind w:firstLine="0" w:firstLineChars="0"/>
              <w:jc w:val="center"/>
              <w:rPr>
                <w:rFonts w:hint="eastAsia" w:ascii="方正仿宋_GB2312" w:hAnsi="方正仿宋_GB2312" w:eastAsia="方正仿宋_GB2312" w:cs="方正仿宋_GB2312"/>
                <w:color w:val="auto"/>
                <w:sz w:val="28"/>
                <w:szCs w:val="28"/>
                <w:highlight w:val="none"/>
              </w:rPr>
            </w:pPr>
          </w:p>
        </w:tc>
        <w:tc>
          <w:tcPr>
            <w:tcW w:w="1051" w:type="dxa"/>
            <w:noWrap w:val="0"/>
            <w:vAlign w:val="center"/>
          </w:tcPr>
          <w:p w14:paraId="676EF1B6">
            <w:pPr>
              <w:ind w:firstLine="0" w:firstLineChars="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传真</w:t>
            </w:r>
          </w:p>
        </w:tc>
        <w:tc>
          <w:tcPr>
            <w:tcW w:w="3965" w:type="dxa"/>
            <w:noWrap w:val="0"/>
            <w:vAlign w:val="center"/>
          </w:tcPr>
          <w:p w14:paraId="0E78A33C">
            <w:pPr>
              <w:ind w:firstLine="0" w:firstLineChars="0"/>
              <w:jc w:val="center"/>
              <w:rPr>
                <w:rFonts w:hint="eastAsia" w:ascii="方正仿宋_GB2312" w:hAnsi="方正仿宋_GB2312" w:eastAsia="方正仿宋_GB2312" w:cs="方正仿宋_GB2312"/>
                <w:color w:val="auto"/>
                <w:sz w:val="28"/>
                <w:szCs w:val="28"/>
                <w:highlight w:val="none"/>
              </w:rPr>
            </w:pPr>
          </w:p>
        </w:tc>
      </w:tr>
      <w:tr w14:paraId="5EBB19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832" w:type="dxa"/>
            <w:noWrap w:val="0"/>
            <w:vAlign w:val="center"/>
          </w:tcPr>
          <w:p w14:paraId="3E612900">
            <w:pPr>
              <w:ind w:firstLine="0" w:firstLineChars="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E-mail</w:t>
            </w:r>
          </w:p>
        </w:tc>
        <w:tc>
          <w:tcPr>
            <w:tcW w:w="7407" w:type="dxa"/>
            <w:gridSpan w:val="3"/>
            <w:noWrap w:val="0"/>
            <w:vAlign w:val="center"/>
          </w:tcPr>
          <w:p w14:paraId="77909F03">
            <w:pPr>
              <w:ind w:firstLine="0" w:firstLineChars="0"/>
              <w:jc w:val="center"/>
              <w:rPr>
                <w:rFonts w:hint="eastAsia" w:ascii="方正仿宋_GB2312" w:hAnsi="方正仿宋_GB2312" w:eastAsia="方正仿宋_GB2312" w:cs="方正仿宋_GB2312"/>
                <w:color w:val="auto"/>
                <w:sz w:val="28"/>
                <w:szCs w:val="28"/>
                <w:highlight w:val="none"/>
              </w:rPr>
            </w:pPr>
          </w:p>
        </w:tc>
      </w:tr>
      <w:tr w14:paraId="6CCFD4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832" w:type="dxa"/>
            <w:noWrap w:val="0"/>
            <w:vAlign w:val="center"/>
          </w:tcPr>
          <w:p w14:paraId="4F7A5D01">
            <w:pPr>
              <w:ind w:firstLine="0" w:firstLineChars="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单位地址</w:t>
            </w:r>
          </w:p>
        </w:tc>
        <w:tc>
          <w:tcPr>
            <w:tcW w:w="7407" w:type="dxa"/>
            <w:gridSpan w:val="3"/>
            <w:noWrap w:val="0"/>
            <w:vAlign w:val="center"/>
          </w:tcPr>
          <w:p w14:paraId="06C5A119">
            <w:pPr>
              <w:ind w:firstLine="0" w:firstLineChars="0"/>
              <w:jc w:val="center"/>
              <w:rPr>
                <w:rFonts w:hint="eastAsia" w:ascii="方正仿宋_GB2312" w:hAnsi="方正仿宋_GB2312" w:eastAsia="方正仿宋_GB2312" w:cs="方正仿宋_GB2312"/>
                <w:color w:val="auto"/>
                <w:sz w:val="28"/>
                <w:szCs w:val="28"/>
                <w:highlight w:val="none"/>
              </w:rPr>
            </w:pPr>
          </w:p>
        </w:tc>
      </w:tr>
    </w:tbl>
    <w:p w14:paraId="170F21F7">
      <w:pPr>
        <w:spacing w:line="600" w:lineRule="exact"/>
        <w:ind w:firstLine="48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采购文件售价：</w:t>
      </w:r>
      <w:r>
        <w:rPr>
          <w:rFonts w:hint="eastAsia" w:ascii="方正仿宋_GB2312" w:hAnsi="方正仿宋_GB2312" w:eastAsia="方正仿宋_GB2312" w:cs="方正仿宋_GB2312"/>
          <w:color w:val="auto"/>
          <w:sz w:val="28"/>
          <w:szCs w:val="28"/>
          <w:highlight w:val="none"/>
          <w:lang w:val="en-US" w:eastAsia="zh-CN"/>
        </w:rPr>
        <w:t>5</w:t>
      </w:r>
      <w:r>
        <w:rPr>
          <w:rFonts w:hint="eastAsia" w:ascii="方正仿宋_GB2312" w:hAnsi="方正仿宋_GB2312" w:eastAsia="方正仿宋_GB2312" w:cs="方正仿宋_GB2312"/>
          <w:color w:val="auto"/>
          <w:sz w:val="28"/>
          <w:szCs w:val="28"/>
          <w:highlight w:val="none"/>
        </w:rPr>
        <w:t xml:space="preserve">00元/份      </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 xml:space="preserve"> 发售人：</w:t>
      </w:r>
      <w:r>
        <w:rPr>
          <w:rFonts w:hint="eastAsia" w:ascii="方正仿宋_GB2312" w:hAnsi="方正仿宋_GB2312" w:eastAsia="方正仿宋_GB2312" w:cs="方正仿宋_GB2312"/>
          <w:color w:val="auto"/>
          <w:sz w:val="28"/>
          <w:szCs w:val="28"/>
          <w:highlight w:val="none"/>
          <w:lang w:eastAsia="zh-CN"/>
        </w:rPr>
        <w:t>永信恒昌工程管理有限公司</w:t>
      </w:r>
      <w:r>
        <w:rPr>
          <w:rFonts w:hint="eastAsia" w:ascii="方正仿宋_GB2312" w:hAnsi="方正仿宋_GB2312" w:eastAsia="方正仿宋_GB2312" w:cs="方正仿宋_GB2312"/>
          <w:color w:val="auto"/>
          <w:sz w:val="28"/>
          <w:szCs w:val="28"/>
          <w:highlight w:val="none"/>
        </w:rPr>
        <w:t xml:space="preserve">   </w:t>
      </w:r>
    </w:p>
    <w:p w14:paraId="09406720">
      <w:pPr>
        <w:pStyle w:val="3"/>
        <w:spacing w:before="48" w:after="48" w:line="400" w:lineRule="exact"/>
        <w:ind w:firstLine="560" w:firstLineChars="200"/>
        <w:jc w:val="center"/>
        <w:rPr>
          <w:rFonts w:hint="eastAsia" w:ascii="方正仿宋_GB2312" w:hAnsi="方正仿宋_GB2312" w:eastAsia="方正仿宋_GB2312" w:cs="方正仿宋_GB2312"/>
          <w:color w:val="auto"/>
          <w:sz w:val="28"/>
          <w:szCs w:val="28"/>
          <w:highlight w:val="none"/>
          <w:lang w:val="en-US" w:eastAsia="zh-CN"/>
        </w:rPr>
      </w:pPr>
    </w:p>
    <w:p w14:paraId="321C6117">
      <w:pPr>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eastAsia="zh-CN"/>
        </w:rPr>
        <w:drawing>
          <wp:inline distT="0" distB="0" distL="114300" distR="114300">
            <wp:extent cx="2287270" cy="3112135"/>
            <wp:effectExtent l="0" t="0" r="17780" b="12065"/>
            <wp:docPr id="1" name="图片 1" descr="e67aec1fc2e260911692c3ed5c7a8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67aec1fc2e260911692c3ed5c7a8790"/>
                    <pic:cNvPicPr>
                      <a:picLocks noChangeAspect="1"/>
                    </pic:cNvPicPr>
                  </pic:nvPicPr>
                  <pic:blipFill>
                    <a:blip r:embed="rId13"/>
                    <a:stretch>
                      <a:fillRect/>
                    </a:stretch>
                  </pic:blipFill>
                  <pic:spPr>
                    <a:xfrm>
                      <a:off x="0" y="0"/>
                      <a:ext cx="2287270" cy="3112135"/>
                    </a:xfrm>
                    <a:prstGeom prst="rect">
                      <a:avLst/>
                    </a:prstGeom>
                    <a:noFill/>
                    <a:ln>
                      <a:noFill/>
                    </a:ln>
                  </pic:spPr>
                </pic:pic>
              </a:graphicData>
            </a:graphic>
          </wp:inline>
        </w:drawing>
      </w:r>
    </w:p>
    <w:p w14:paraId="0505B664">
      <w:pPr>
        <w:rPr>
          <w:rFonts w:hint="eastAsia" w:ascii="方正仿宋_GB2312" w:hAnsi="方正仿宋_GB2312" w:eastAsia="方正仿宋_GB2312" w:cs="方正仿宋_GB2312"/>
          <w:color w:val="auto"/>
          <w:sz w:val="28"/>
          <w:szCs w:val="28"/>
          <w:highlight w:val="none"/>
          <w:lang w:val="en-US" w:eastAsia="zh-CN"/>
        </w:rPr>
      </w:pPr>
    </w:p>
    <w:p w14:paraId="2959BC68">
      <w:pPr>
        <w:rPr>
          <w:rFonts w:hint="eastAsia" w:ascii="方正仿宋_GB2312" w:hAnsi="方正仿宋_GB2312" w:eastAsia="方正仿宋_GB2312" w:cs="方正仿宋_GB2312"/>
          <w:color w:val="auto"/>
          <w:sz w:val="28"/>
          <w:szCs w:val="28"/>
          <w:highlight w:val="none"/>
          <w:lang w:val="en-US" w:eastAsia="zh-CN"/>
        </w:rPr>
      </w:pPr>
    </w:p>
    <w:p w14:paraId="652BF1D9">
      <w:pPr>
        <w:rPr>
          <w:rFonts w:hint="eastAsia" w:ascii="方正仿宋_GB2312" w:hAnsi="方正仿宋_GB2312" w:eastAsia="方正仿宋_GB2312" w:cs="方正仿宋_GB2312"/>
          <w:color w:val="auto"/>
          <w:sz w:val="28"/>
          <w:szCs w:val="28"/>
          <w:highlight w:val="none"/>
          <w:lang w:val="en-US" w:eastAsia="zh-CN"/>
        </w:rPr>
      </w:pPr>
    </w:p>
    <w:p w14:paraId="7676404E">
      <w:pPr>
        <w:pStyle w:val="77"/>
        <w:ind w:left="0" w:leftChars="0" w:firstLine="0" w:firstLineChars="0"/>
        <w:rPr>
          <w:rFonts w:hint="eastAsia" w:ascii="方正仿宋_GB2312" w:hAnsi="方正仿宋_GB2312" w:eastAsia="方正仿宋_GB2312" w:cs="方正仿宋_GB2312"/>
          <w:color w:val="auto"/>
          <w:sz w:val="28"/>
          <w:szCs w:val="28"/>
          <w:highlight w:val="none"/>
          <w:lang w:val="en-US" w:eastAsia="zh-CN"/>
        </w:rPr>
      </w:pPr>
    </w:p>
    <w:p w14:paraId="4C359BC2">
      <w:pPr>
        <w:pStyle w:val="77"/>
        <w:jc w:val="center"/>
        <w:rPr>
          <w:rFonts w:hint="eastAsia" w:ascii="方正仿宋_GB2312" w:hAnsi="方正仿宋_GB2312" w:eastAsia="方正仿宋_GB2312" w:cs="方正仿宋_GB2312"/>
          <w:b/>
          <w:bCs/>
          <w:color w:val="auto"/>
          <w:sz w:val="28"/>
          <w:szCs w:val="28"/>
          <w:highlight w:val="none"/>
          <w:lang w:val="en-US" w:eastAsia="zh-CN"/>
        </w:rPr>
      </w:pPr>
    </w:p>
    <w:p w14:paraId="4B270B26">
      <w:pPr>
        <w:jc w:val="center"/>
        <w:rPr>
          <w:rFonts w:hint="eastAsia" w:ascii="方正仿宋_GB2312" w:hAnsi="方正仿宋_GB2312" w:eastAsia="方正仿宋_GB2312" w:cs="方正仿宋_GB2312"/>
          <w:b/>
          <w:bCs/>
          <w:sz w:val="28"/>
          <w:szCs w:val="28"/>
          <w:lang w:val="en-US" w:eastAsia="zh-CN"/>
        </w:rPr>
      </w:pPr>
      <w:bookmarkStart w:id="174" w:name="_Toc14748"/>
      <w:r>
        <w:rPr>
          <w:rFonts w:hint="eastAsia" w:ascii="方正仿宋_GB2312" w:hAnsi="方正仿宋_GB2312" w:eastAsia="方正仿宋_GB2312" w:cs="方正仿宋_GB2312"/>
          <w:b/>
          <w:bCs/>
          <w:sz w:val="28"/>
          <w:szCs w:val="28"/>
          <w:lang w:val="en-US" w:eastAsia="zh-CN"/>
        </w:rPr>
        <w:t>附件二：磋商最后报价表</w:t>
      </w:r>
      <w:bookmarkEnd w:id="174"/>
    </w:p>
    <w:p w14:paraId="770B9D6B">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 xml:space="preserve"> </w:t>
      </w:r>
    </w:p>
    <w:p w14:paraId="0CCCA1FE">
      <w:pP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 xml:space="preserve">1、项目总价报价                           </w:t>
      </w:r>
      <w:r>
        <w:rPr>
          <w:rFonts w:hint="eastAsia" w:ascii="方正仿宋_GB2312" w:hAnsi="方正仿宋_GB2312" w:eastAsia="方正仿宋_GB2312" w:cs="方正仿宋_GB2312"/>
          <w:sz w:val="28"/>
          <w:szCs w:val="28"/>
        </w:rPr>
        <w:t>时间： 年   月    日</w:t>
      </w:r>
    </w:p>
    <w:tbl>
      <w:tblPr>
        <w:tblStyle w:val="58"/>
        <w:tblpPr w:leftFromText="180" w:rightFromText="180" w:vertAnchor="text" w:horzAnchor="page" w:tblpX="1365" w:tblpY="29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0"/>
        <w:gridCol w:w="6451"/>
      </w:tblGrid>
      <w:tr w14:paraId="0A6A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5" w:hRule="atLeast"/>
        </w:trPr>
        <w:tc>
          <w:tcPr>
            <w:tcW w:w="2940" w:type="dxa"/>
            <w:noWrap w:val="0"/>
            <w:vAlign w:val="center"/>
          </w:tcPr>
          <w:p w14:paraId="7D998693">
            <w:pP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供应商</w:t>
            </w:r>
          </w:p>
        </w:tc>
        <w:tc>
          <w:tcPr>
            <w:tcW w:w="6451" w:type="dxa"/>
            <w:noWrap w:val="0"/>
            <w:vAlign w:val="center"/>
          </w:tcPr>
          <w:p w14:paraId="66D7823B">
            <w:pPr>
              <w:rPr>
                <w:rFonts w:hint="eastAsia" w:ascii="方正仿宋_GB2312" w:hAnsi="方正仿宋_GB2312" w:eastAsia="方正仿宋_GB2312" w:cs="方正仿宋_GB2312"/>
                <w:sz w:val="28"/>
                <w:szCs w:val="28"/>
              </w:rPr>
            </w:pPr>
          </w:p>
        </w:tc>
      </w:tr>
      <w:tr w14:paraId="656F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trPr>
        <w:tc>
          <w:tcPr>
            <w:tcW w:w="2940" w:type="dxa"/>
            <w:noWrap w:val="0"/>
            <w:vAlign w:val="center"/>
          </w:tcPr>
          <w:p w14:paraId="520ADF2E">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项目名称</w:t>
            </w:r>
          </w:p>
        </w:tc>
        <w:tc>
          <w:tcPr>
            <w:tcW w:w="6451" w:type="dxa"/>
            <w:noWrap w:val="0"/>
            <w:vAlign w:val="center"/>
          </w:tcPr>
          <w:p w14:paraId="147F1086">
            <w:pPr>
              <w:rPr>
                <w:rFonts w:hint="eastAsia" w:ascii="方正仿宋_GB2312" w:hAnsi="方正仿宋_GB2312" w:eastAsia="方正仿宋_GB2312" w:cs="方正仿宋_GB2312"/>
                <w:sz w:val="28"/>
                <w:szCs w:val="28"/>
              </w:rPr>
            </w:pPr>
          </w:p>
        </w:tc>
      </w:tr>
      <w:tr w14:paraId="213C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trPr>
        <w:tc>
          <w:tcPr>
            <w:tcW w:w="2940" w:type="dxa"/>
            <w:noWrap w:val="0"/>
            <w:vAlign w:val="center"/>
          </w:tcPr>
          <w:p w14:paraId="4558579D">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总价报价</w:t>
            </w:r>
          </w:p>
        </w:tc>
        <w:tc>
          <w:tcPr>
            <w:tcW w:w="6451" w:type="dxa"/>
            <w:noWrap w:val="0"/>
            <w:vAlign w:val="center"/>
          </w:tcPr>
          <w:p w14:paraId="53F3BA22">
            <w:pPr>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rPr>
              <w:t xml:space="preserve">小写￥            （大写：                  </w:t>
            </w:r>
            <w:r>
              <w:rPr>
                <w:rFonts w:hint="eastAsia" w:ascii="方正仿宋_GB2312" w:hAnsi="方正仿宋_GB2312" w:eastAsia="方正仿宋_GB2312" w:cs="方正仿宋_GB2312"/>
                <w:sz w:val="28"/>
                <w:szCs w:val="28"/>
                <w:lang w:eastAsia="zh-CN"/>
              </w:rPr>
              <w:t>）</w:t>
            </w:r>
          </w:p>
        </w:tc>
      </w:tr>
      <w:tr w14:paraId="34DB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8" w:hRule="atLeast"/>
        </w:trPr>
        <w:tc>
          <w:tcPr>
            <w:tcW w:w="9391" w:type="dxa"/>
            <w:gridSpan w:val="2"/>
            <w:noWrap w:val="0"/>
            <w:vAlign w:val="top"/>
          </w:tcPr>
          <w:p w14:paraId="288C0894">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供应商</w:t>
            </w:r>
            <w:r>
              <w:rPr>
                <w:rFonts w:hint="eastAsia" w:ascii="方正仿宋_GB2312" w:hAnsi="方正仿宋_GB2312" w:eastAsia="方正仿宋_GB2312" w:cs="方正仿宋_GB2312"/>
                <w:sz w:val="28"/>
                <w:szCs w:val="28"/>
              </w:rPr>
              <w:t>其他承诺或需要澄清的内容：</w:t>
            </w:r>
          </w:p>
        </w:tc>
      </w:tr>
    </w:tbl>
    <w:p w14:paraId="1EB1349B">
      <w:pPr>
        <w:rPr>
          <w:rFonts w:hint="eastAsia" w:ascii="方正仿宋_GB2312" w:hAnsi="方正仿宋_GB2312" w:eastAsia="方正仿宋_GB2312" w:cs="方正仿宋_GB2312"/>
          <w:sz w:val="28"/>
          <w:szCs w:val="28"/>
        </w:rPr>
      </w:pPr>
    </w:p>
    <w:p w14:paraId="0DD589DD">
      <w:pPr>
        <w:rPr>
          <w:rFonts w:hint="eastAsia" w:ascii="方正仿宋_GB2312" w:hAnsi="方正仿宋_GB2312" w:eastAsia="方正仿宋_GB2312" w:cs="方正仿宋_GB2312"/>
          <w:sz w:val="28"/>
          <w:szCs w:val="28"/>
        </w:rPr>
      </w:pPr>
    </w:p>
    <w:p w14:paraId="51B89965">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供应商</w:t>
      </w:r>
      <w:r>
        <w:rPr>
          <w:rFonts w:hint="eastAsia" w:ascii="方正仿宋_GB2312" w:hAnsi="方正仿宋_GB2312" w:eastAsia="方正仿宋_GB2312" w:cs="方正仿宋_GB2312"/>
          <w:sz w:val="28"/>
          <w:szCs w:val="28"/>
        </w:rPr>
        <w:t>：               法定代表人（或其授权代表</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或自然人：</w:t>
      </w:r>
    </w:p>
    <w:p w14:paraId="463BEFB6">
      <w:pPr>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sz w:val="28"/>
          <w:szCs w:val="28"/>
          <w:lang w:eastAsia="zh-CN"/>
        </w:rPr>
        <w:t>供应商</w:t>
      </w:r>
      <w:r>
        <w:rPr>
          <w:rFonts w:hint="eastAsia" w:ascii="方正仿宋_GB2312" w:hAnsi="方正仿宋_GB2312" w:eastAsia="方正仿宋_GB2312" w:cs="方正仿宋_GB2312"/>
          <w:sz w:val="28"/>
          <w:szCs w:val="28"/>
        </w:rPr>
        <w:t>公章</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 xml:space="preserve">                            （签字或盖章</w:t>
      </w:r>
      <w:r>
        <w:rPr>
          <w:rFonts w:hint="eastAsia" w:ascii="方正仿宋_GB2312" w:hAnsi="方正仿宋_GB2312" w:eastAsia="方正仿宋_GB2312" w:cs="方正仿宋_GB2312"/>
          <w:sz w:val="28"/>
          <w:szCs w:val="28"/>
          <w:lang w:eastAsia="zh-CN"/>
        </w:rPr>
        <w:t>）</w:t>
      </w:r>
    </w:p>
    <w:p w14:paraId="5692B77C">
      <w:pPr>
        <w:rPr>
          <w:rFonts w:hint="eastAsia" w:ascii="方正仿宋_GB2312" w:hAnsi="方正仿宋_GB2312" w:eastAsia="方正仿宋_GB2312" w:cs="方正仿宋_GB2312"/>
          <w:sz w:val="28"/>
          <w:szCs w:val="28"/>
        </w:rPr>
      </w:pPr>
    </w:p>
    <w:p w14:paraId="61C7FAA9">
      <w:pPr>
        <w:rPr>
          <w:rFonts w:hint="eastAsia" w:ascii="方正仿宋_GB2312" w:hAnsi="方正仿宋_GB2312" w:eastAsia="方正仿宋_GB2312" w:cs="方正仿宋_GB2312"/>
          <w:sz w:val="28"/>
          <w:szCs w:val="28"/>
        </w:rPr>
      </w:pPr>
    </w:p>
    <w:p w14:paraId="14F68D71">
      <w:pPr>
        <w:rPr>
          <w:rFonts w:hint="eastAsia" w:ascii="方正仿宋_GB2312" w:hAnsi="方正仿宋_GB2312" w:eastAsia="方正仿宋_GB2312" w:cs="方正仿宋_GB2312"/>
          <w:sz w:val="28"/>
          <w:szCs w:val="28"/>
        </w:rPr>
      </w:pPr>
    </w:p>
    <w:p w14:paraId="75C50B69">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w:t>
      </w:r>
    </w:p>
    <w:p w14:paraId="6BD6F03E">
      <w:pPr>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rPr>
        <w:t xml:space="preserve">                                               年     月    </w:t>
      </w:r>
      <w:r>
        <w:rPr>
          <w:rFonts w:hint="eastAsia" w:ascii="方正仿宋_GB2312" w:hAnsi="方正仿宋_GB2312" w:eastAsia="方正仿宋_GB2312" w:cs="方正仿宋_GB2312"/>
          <w:sz w:val="28"/>
          <w:szCs w:val="28"/>
          <w:lang w:eastAsia="zh-CN"/>
        </w:rPr>
        <w:t>日</w:t>
      </w:r>
    </w:p>
    <w:p w14:paraId="4F9F6EDD">
      <w:pPr>
        <w:pStyle w:val="77"/>
        <w:ind w:left="0" w:leftChars="0" w:firstLine="0" w:firstLineChars="0"/>
        <w:rPr>
          <w:rFonts w:hint="eastAsia" w:ascii="方正仿宋_GB2312" w:hAnsi="方正仿宋_GB2312" w:eastAsia="方正仿宋_GB2312" w:cs="方正仿宋_GB2312"/>
          <w:color w:val="auto"/>
          <w:sz w:val="28"/>
          <w:szCs w:val="28"/>
          <w:highlight w:val="none"/>
          <w:lang w:eastAsia="zh-CN"/>
        </w:rPr>
      </w:pPr>
    </w:p>
    <w:sectPr>
      <w:headerReference r:id="rId10" w:type="default"/>
      <w:footerReference r:id="rId11" w:type="default"/>
      <w:type w:val="nextColumn"/>
      <w:pgSz w:w="11907" w:h="16840"/>
      <w:pgMar w:top="1134" w:right="1191" w:bottom="1134" w:left="1304" w:header="964"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PMingLiU">
    <w:altName w:val="Droid Sans Fallback"/>
    <w:panose1 w:val="02020500000000000000"/>
    <w:charset w:val="88"/>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Unicode MS">
    <w:altName w:val="Times New Roman"/>
    <w:panose1 w:val="020B0604020202020204"/>
    <w:charset w:val="86"/>
    <w:family w:val="roman"/>
    <w:pitch w:val="default"/>
    <w:sig w:usb0="00000000" w:usb1="00000000" w:usb2="0000003F" w:usb3="00000000" w:csb0="603F01FF" w:csb1="FFFF0000"/>
  </w:font>
  <w:font w:name="monospace">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_x000B__x000C_">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Tahoma">
    <w:altName w:val="DejaVu Sans"/>
    <w:panose1 w:val="020B0604030504040204"/>
    <w:charset w:val="00"/>
    <w:family w:val="swiss"/>
    <w:pitch w:val="default"/>
    <w:sig w:usb0="00000000" w:usb1="00000000" w:usb2="00000029" w:usb3="00000000" w:csb0="200101FF" w:csb1="20280000"/>
  </w:font>
  <w:font w:name="Arial Narrow">
    <w:altName w:val="Times New Roman"/>
    <w:panose1 w:val="020B0606020202030204"/>
    <w:charset w:val="00"/>
    <w:family w:val="swiss"/>
    <w:pitch w:val="default"/>
    <w:sig w:usb0="00000000" w:usb1="00000000" w:usb2="00000000" w:usb3="00000000" w:csb0="2000009F" w:csb1="DFD7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昆仑楷体">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文鼎粗黑">
    <w:altName w:val="方正黑体_GBK"/>
    <w:panose1 w:val="00000000000000000000"/>
    <w:charset w:val="88"/>
    <w:family w:val="decorative"/>
    <w:pitch w:val="default"/>
    <w:sig w:usb0="00000000" w:usb1="00000000" w:usb2="00000010" w:usb3="00000000" w:csb0="00100000" w:csb1="00000000"/>
  </w:font>
  <w:font w:name="方正仿宋_GB2312">
    <w:panose1 w:val="02000000000000000000"/>
    <w:charset w:val="86"/>
    <w:family w:val="auto"/>
    <w:pitch w:val="default"/>
    <w:sig w:usb0="A00002BF" w:usb1="184F6CFA" w:usb2="00000012"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79FD7">
    <w:pPr>
      <w:pStyle w:val="35"/>
      <w:framePr w:wrap="around" w:vAnchor="text" w:hAnchor="margin" w:xAlign="center" w:y="1"/>
      <w:rPr>
        <w:rStyle w:val="62"/>
      </w:rPr>
    </w:pPr>
    <w:r>
      <w:fldChar w:fldCharType="begin"/>
    </w:r>
    <w:r>
      <w:rPr>
        <w:rStyle w:val="62"/>
      </w:rPr>
      <w:instrText xml:space="preserve">PAGE  </w:instrText>
    </w:r>
    <w:r>
      <w:fldChar w:fldCharType="separate"/>
    </w:r>
    <w:r>
      <w:fldChar w:fldCharType="end"/>
    </w:r>
  </w:p>
  <w:p w14:paraId="4866D701">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D77C0">
    <w:pPr>
      <w:pStyle w:val="35"/>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8605E">
    <w:pPr>
      <w:spacing w:line="176" w:lineRule="auto"/>
      <w:ind w:left="53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A5BF0">
                          <w:pPr>
                            <w:pStyle w:val="3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F6A5BF0">
                    <w:pPr>
                      <w:pStyle w:val="3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9B1ED">
    <w:pPr>
      <w:pStyle w:val="35"/>
      <w:tabs>
        <w:tab w:val="left" w:pos="1260"/>
      </w:tabs>
      <w:jc w:val="left"/>
      <w:rPr>
        <w:rFonts w:hint="eastAsia" w:ascii="宋体" w:hAnsi="宋体" w:eastAsia="宋体"/>
        <w:sz w:val="21"/>
        <w:szCs w:val="21"/>
        <w:lang w:eastAsia="zh-CN"/>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A6A96">
                          <w:pPr>
                            <w:pStyle w:val="35"/>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14A6A96">
                    <w:pPr>
                      <w:pStyle w:val="35"/>
                    </w:pPr>
                    <w:r>
                      <w:fldChar w:fldCharType="begin"/>
                    </w:r>
                    <w:r>
                      <w:instrText xml:space="preserve"> PAGE  \* MERGEFORMAT </w:instrText>
                    </w:r>
                    <w:r>
                      <w:fldChar w:fldCharType="separate"/>
                    </w:r>
                    <w:r>
                      <w:t>30</w:t>
                    </w:r>
                    <w:r>
                      <w:fldChar w:fldCharType="end"/>
                    </w:r>
                  </w:p>
                </w:txbxContent>
              </v:textbox>
            </v:shape>
          </w:pict>
        </mc:Fallback>
      </mc:AlternateContent>
    </w:r>
    <w:r>
      <w:rPr>
        <w:rFonts w:hint="eastAsia"/>
        <w:sz w:val="21"/>
        <w:lang w:eastAsia="zh-CN"/>
      </w:rPr>
      <w:tab/>
    </w:r>
    <w:r>
      <w:rPr>
        <w:rFonts w:hint="eastAsia"/>
        <w:sz w:val="21"/>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3314A">
    <w:pPr>
      <w:pStyle w:val="35"/>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4DBFB0">
                          <w:pPr>
                            <w:pStyle w:val="3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C4DBFB0">
                    <w:pPr>
                      <w:pStyle w:val="3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0E326">
    <w:pPr>
      <w:pStyle w:val="3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54EFA">
    <w:pPr>
      <w:pStyle w:val="3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461F4">
    <w:pPr>
      <w:pStyle w:val="3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022CF">
    <w:pPr>
      <w:pStyle w:val="3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112FB"/>
    <w:multiLevelType w:val="singleLevel"/>
    <w:tmpl w:val="86C112FB"/>
    <w:lvl w:ilvl="0" w:tentative="0">
      <w:start w:val="6"/>
      <w:numFmt w:val="chineseCounting"/>
      <w:suff w:val="nothing"/>
      <w:lvlText w:val="（%1）"/>
      <w:lvlJc w:val="left"/>
      <w:rPr>
        <w:rFonts w:hint="eastAsia"/>
      </w:rPr>
    </w:lvl>
  </w:abstractNum>
  <w:abstractNum w:abstractNumId="1">
    <w:nsid w:val="00000003"/>
    <w:multiLevelType w:val="singleLevel"/>
    <w:tmpl w:val="00000003"/>
    <w:lvl w:ilvl="0" w:tentative="0">
      <w:start w:val="1"/>
      <w:numFmt w:val="decimal"/>
      <w:pStyle w:val="13"/>
      <w:lvlText w:val="%1."/>
      <w:lvlJc w:val="left"/>
      <w:pPr>
        <w:tabs>
          <w:tab w:val="left" w:pos="780"/>
        </w:tabs>
        <w:ind w:left="780" w:hanging="360"/>
      </w:pPr>
    </w:lvl>
  </w:abstractNum>
  <w:abstractNum w:abstractNumId="2">
    <w:nsid w:val="00000005"/>
    <w:multiLevelType w:val="multilevel"/>
    <w:tmpl w:val="00000005"/>
    <w:lvl w:ilvl="0" w:tentative="0">
      <w:start w:val="1"/>
      <w:numFmt w:val="bullet"/>
      <w:pStyle w:val="209"/>
      <w:lvlText w:val=""/>
      <w:lvlJc w:val="left"/>
      <w:pPr>
        <w:tabs>
          <w:tab w:val="left" w:pos="980"/>
        </w:tabs>
        <w:ind w:left="980" w:hanging="36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3">
    <w:nsid w:val="00000006"/>
    <w:multiLevelType w:val="singleLevel"/>
    <w:tmpl w:val="00000006"/>
    <w:lvl w:ilvl="0" w:tentative="0">
      <w:start w:val="1"/>
      <w:numFmt w:val="bullet"/>
      <w:pStyle w:val="14"/>
      <w:lvlText w:val=""/>
      <w:lvlJc w:val="left"/>
      <w:pPr>
        <w:tabs>
          <w:tab w:val="left" w:pos="1620"/>
        </w:tabs>
        <w:ind w:left="1620" w:hanging="360"/>
      </w:pPr>
      <w:rPr>
        <w:rFonts w:hint="default" w:ascii="Wingdings" w:hAnsi="Wingdings"/>
      </w:rPr>
    </w:lvl>
  </w:abstractNum>
  <w:abstractNum w:abstractNumId="4">
    <w:nsid w:val="00000007"/>
    <w:multiLevelType w:val="multilevel"/>
    <w:tmpl w:val="00000007"/>
    <w:lvl w:ilvl="0" w:tentative="0">
      <w:start w:val="1"/>
      <w:numFmt w:val="bullet"/>
      <w:pStyle w:val="154"/>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8"/>
    <w:multiLevelType w:val="multilevel"/>
    <w:tmpl w:val="00000008"/>
    <w:lvl w:ilvl="0" w:tentative="0">
      <w:start w:val="1"/>
      <w:numFmt w:val="chineseCountingThousand"/>
      <w:pStyle w:val="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9"/>
    <w:multiLevelType w:val="multilevel"/>
    <w:tmpl w:val="00000009"/>
    <w:lvl w:ilvl="0" w:tentative="0">
      <w:start w:val="1"/>
      <w:numFmt w:val="upperLetter"/>
      <w:suff w:val="nothing"/>
      <w:lvlText w:val="附　录　%1"/>
      <w:lvlJc w:val="left"/>
      <w:pPr>
        <w:ind w:left="0" w:firstLine="0"/>
      </w:pPr>
      <w:rPr>
        <w:rFonts w:hint="eastAsia" w:ascii="黑体" w:hAnsi="Times New Roman" w:eastAsia="黑体"/>
        <w:b w:val="0"/>
        <w:i w:val="0"/>
        <w:sz w:val="21"/>
      </w:rPr>
    </w:lvl>
    <w:lvl w:ilvl="1" w:tentative="0">
      <w:start w:val="1"/>
      <w:numFmt w:val="decimal"/>
      <w:pStyle w:val="11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0000000A"/>
    <w:multiLevelType w:val="multilevel"/>
    <w:tmpl w:val="0000000A"/>
    <w:lvl w:ilvl="0" w:tentative="0">
      <w:start w:val="8"/>
      <w:numFmt w:val="decimal"/>
      <w:pStyle w:val="140"/>
      <w:lvlText w:val="%1."/>
      <w:lvlJc w:val="left"/>
      <w:pPr>
        <w:tabs>
          <w:tab w:val="left" w:pos="425"/>
        </w:tabs>
        <w:ind w:left="425" w:hanging="425"/>
      </w:pPr>
      <w:rPr>
        <w:rFonts w:hint="eastAsia"/>
      </w:rPr>
    </w:lvl>
    <w:lvl w:ilvl="1" w:tentative="0">
      <w:start w:val="1"/>
      <w:numFmt w:val="decimal"/>
      <w:lvlText w:val="%1.%2."/>
      <w:lvlJc w:val="left"/>
      <w:pPr>
        <w:tabs>
          <w:tab w:val="left" w:pos="747"/>
        </w:tabs>
        <w:ind w:left="747" w:hanging="567"/>
      </w:pPr>
      <w:rPr>
        <w:rFonts w:hint="eastAsia"/>
      </w:rPr>
    </w:lvl>
    <w:lvl w:ilvl="2" w:tentative="0">
      <w:start w:val="1"/>
      <w:numFmt w:val="decimal"/>
      <w:pStyle w:val="181"/>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12"/>
    <w:multiLevelType w:val="singleLevel"/>
    <w:tmpl w:val="00000012"/>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9">
    <w:nsid w:val="00000013"/>
    <w:multiLevelType w:val="multilevel"/>
    <w:tmpl w:val="00000013"/>
    <w:lvl w:ilvl="0" w:tentative="0">
      <w:start w:val="1"/>
      <w:numFmt w:val="bullet"/>
      <w:pStyle w:val="144"/>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15"/>
    <w:multiLevelType w:val="multilevel"/>
    <w:tmpl w:val="00000015"/>
    <w:lvl w:ilvl="0" w:tentative="0">
      <w:start w:val="1"/>
      <w:numFmt w:val="decimal"/>
      <w:pStyle w:val="136"/>
      <w:lvlText w:val="(%1)"/>
      <w:lvlJc w:val="left"/>
      <w:pPr>
        <w:tabs>
          <w:tab w:val="left" w:pos="397"/>
        </w:tabs>
        <w:ind w:left="397" w:hanging="397"/>
      </w:pPr>
      <w:rPr>
        <w:rFonts w:hint="default" w:ascii="Arial" w:hAnsi="Arial" w:eastAsia="宋体"/>
        <w:b w:val="0"/>
        <w:i w:val="0"/>
        <w:color w:val="auto"/>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6"/>
    <w:multiLevelType w:val="singleLevel"/>
    <w:tmpl w:val="00000016"/>
    <w:lvl w:ilvl="0" w:tentative="0">
      <w:start w:val="1"/>
      <w:numFmt w:val="bullet"/>
      <w:pStyle w:val="135"/>
      <w:lvlText w:val=""/>
      <w:lvlJc w:val="left"/>
      <w:pPr>
        <w:tabs>
          <w:tab w:val="left" w:pos="360"/>
        </w:tabs>
        <w:ind w:left="360" w:hanging="360"/>
      </w:pPr>
      <w:rPr>
        <w:rFonts w:hint="default" w:ascii="Wingdings" w:hAnsi="Wingdings"/>
      </w:rPr>
    </w:lvl>
  </w:abstractNum>
  <w:abstractNum w:abstractNumId="12">
    <w:nsid w:val="00000017"/>
    <w:multiLevelType w:val="singleLevel"/>
    <w:tmpl w:val="00000017"/>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13">
    <w:nsid w:val="00000019"/>
    <w:multiLevelType w:val="singleLevel"/>
    <w:tmpl w:val="00000019"/>
    <w:lvl w:ilvl="0" w:tentative="0">
      <w:start w:val="1"/>
      <w:numFmt w:val="decimal"/>
      <w:pStyle w:val="166"/>
      <w:lvlText w:val="%1)"/>
      <w:lvlJc w:val="left"/>
      <w:pPr>
        <w:tabs>
          <w:tab w:val="left" w:pos="425"/>
        </w:tabs>
        <w:ind w:left="425" w:hanging="425"/>
      </w:pPr>
      <w:rPr>
        <w:rFonts w:hint="eastAsia"/>
      </w:rPr>
    </w:lvl>
  </w:abstractNum>
  <w:abstractNum w:abstractNumId="14">
    <w:nsid w:val="0000001A"/>
    <w:multiLevelType w:val="multilevel"/>
    <w:tmpl w:val="0000001A"/>
    <w:lvl w:ilvl="0" w:tentative="0">
      <w:start w:val="1"/>
      <w:numFmt w:val="decimal"/>
      <w:pStyle w:val="150"/>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1D"/>
    <w:multiLevelType w:val="multilevel"/>
    <w:tmpl w:val="0000001D"/>
    <w:lvl w:ilvl="0" w:tentative="0">
      <w:start w:val="1"/>
      <w:numFmt w:val="chineseCountingThousand"/>
      <w:pStyle w:val="114"/>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1"/>
  </w:num>
  <w:num w:numId="3">
    <w:abstractNumId w:val="3"/>
  </w:num>
  <w:num w:numId="4">
    <w:abstractNumId w:val="12"/>
  </w:num>
  <w:num w:numId="5">
    <w:abstractNumId w:val="8"/>
  </w:num>
  <w:num w:numId="6">
    <w:abstractNumId w:val="15"/>
  </w:num>
  <w:num w:numId="7">
    <w:abstractNumId w:val="6"/>
  </w:num>
  <w:num w:numId="8">
    <w:abstractNumId w:val="11"/>
  </w:num>
  <w:num w:numId="9">
    <w:abstractNumId w:val="10"/>
  </w:num>
  <w:num w:numId="10">
    <w:abstractNumId w:val="7"/>
  </w:num>
  <w:num w:numId="11">
    <w:abstractNumId w:val="9"/>
  </w:num>
  <w:num w:numId="12">
    <w:abstractNumId w:val="14"/>
  </w:num>
  <w:num w:numId="13">
    <w:abstractNumId w:val="4"/>
  </w:num>
  <w:num w:numId="14">
    <w:abstractNumId w:val="13"/>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8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hMzFmYzM5Yjg4ODhiZWVkMzlkOGI5YWE1NzdjNmIifQ=="/>
  </w:docVars>
  <w:rsids>
    <w:rsidRoot w:val="00172A27"/>
    <w:rsid w:val="0000222D"/>
    <w:rsid w:val="00003684"/>
    <w:rsid w:val="000072F0"/>
    <w:rsid w:val="00011AF1"/>
    <w:rsid w:val="000139CA"/>
    <w:rsid w:val="00021946"/>
    <w:rsid w:val="000232F5"/>
    <w:rsid w:val="000266A1"/>
    <w:rsid w:val="0003075E"/>
    <w:rsid w:val="00031F64"/>
    <w:rsid w:val="0003282A"/>
    <w:rsid w:val="00033494"/>
    <w:rsid w:val="00034A67"/>
    <w:rsid w:val="0003767C"/>
    <w:rsid w:val="000376BA"/>
    <w:rsid w:val="00037FAD"/>
    <w:rsid w:val="00042250"/>
    <w:rsid w:val="00043311"/>
    <w:rsid w:val="00047144"/>
    <w:rsid w:val="000477D1"/>
    <w:rsid w:val="00056058"/>
    <w:rsid w:val="00057356"/>
    <w:rsid w:val="00057565"/>
    <w:rsid w:val="00060807"/>
    <w:rsid w:val="00064EA7"/>
    <w:rsid w:val="0006572E"/>
    <w:rsid w:val="00075520"/>
    <w:rsid w:val="00077C89"/>
    <w:rsid w:val="0008272E"/>
    <w:rsid w:val="000908E7"/>
    <w:rsid w:val="0009136B"/>
    <w:rsid w:val="000946BD"/>
    <w:rsid w:val="00094D91"/>
    <w:rsid w:val="0009759E"/>
    <w:rsid w:val="000A2FB3"/>
    <w:rsid w:val="000A3ABD"/>
    <w:rsid w:val="000A5589"/>
    <w:rsid w:val="000A7D62"/>
    <w:rsid w:val="000B2716"/>
    <w:rsid w:val="000B279B"/>
    <w:rsid w:val="000B2953"/>
    <w:rsid w:val="000B4F50"/>
    <w:rsid w:val="000B71EF"/>
    <w:rsid w:val="000B7516"/>
    <w:rsid w:val="000C06D1"/>
    <w:rsid w:val="000C2017"/>
    <w:rsid w:val="000C211D"/>
    <w:rsid w:val="000C2606"/>
    <w:rsid w:val="000C2A90"/>
    <w:rsid w:val="000C47BC"/>
    <w:rsid w:val="000C5334"/>
    <w:rsid w:val="000C7237"/>
    <w:rsid w:val="000C7F1A"/>
    <w:rsid w:val="000D15E3"/>
    <w:rsid w:val="000D1CE8"/>
    <w:rsid w:val="000D568F"/>
    <w:rsid w:val="000E32C9"/>
    <w:rsid w:val="000E43DC"/>
    <w:rsid w:val="000E491B"/>
    <w:rsid w:val="000E52BD"/>
    <w:rsid w:val="000E6331"/>
    <w:rsid w:val="000E7B26"/>
    <w:rsid w:val="000F16AA"/>
    <w:rsid w:val="000F176A"/>
    <w:rsid w:val="000F2213"/>
    <w:rsid w:val="000F30CC"/>
    <w:rsid w:val="000F391C"/>
    <w:rsid w:val="000F482B"/>
    <w:rsid w:val="000F54DE"/>
    <w:rsid w:val="00101981"/>
    <w:rsid w:val="001035DF"/>
    <w:rsid w:val="001103D7"/>
    <w:rsid w:val="00110AA3"/>
    <w:rsid w:val="00111819"/>
    <w:rsid w:val="0011194D"/>
    <w:rsid w:val="001125BF"/>
    <w:rsid w:val="00115115"/>
    <w:rsid w:val="00115565"/>
    <w:rsid w:val="00120F7F"/>
    <w:rsid w:val="00121660"/>
    <w:rsid w:val="00121E47"/>
    <w:rsid w:val="001227CA"/>
    <w:rsid w:val="0012297F"/>
    <w:rsid w:val="00122FAE"/>
    <w:rsid w:val="00124FCD"/>
    <w:rsid w:val="001254D3"/>
    <w:rsid w:val="00125B25"/>
    <w:rsid w:val="00125E3E"/>
    <w:rsid w:val="001329C4"/>
    <w:rsid w:val="00135250"/>
    <w:rsid w:val="0014045A"/>
    <w:rsid w:val="001407F6"/>
    <w:rsid w:val="00140887"/>
    <w:rsid w:val="00144CFC"/>
    <w:rsid w:val="00145284"/>
    <w:rsid w:val="0015271E"/>
    <w:rsid w:val="001528E5"/>
    <w:rsid w:val="00161645"/>
    <w:rsid w:val="00164563"/>
    <w:rsid w:val="00172A27"/>
    <w:rsid w:val="00173AC9"/>
    <w:rsid w:val="001767A8"/>
    <w:rsid w:val="0018194D"/>
    <w:rsid w:val="0018361D"/>
    <w:rsid w:val="00185269"/>
    <w:rsid w:val="001864B0"/>
    <w:rsid w:val="00186A28"/>
    <w:rsid w:val="00187F68"/>
    <w:rsid w:val="0019129E"/>
    <w:rsid w:val="00191EDB"/>
    <w:rsid w:val="00194E17"/>
    <w:rsid w:val="00195FDD"/>
    <w:rsid w:val="001961B5"/>
    <w:rsid w:val="0019721E"/>
    <w:rsid w:val="00197352"/>
    <w:rsid w:val="00197B98"/>
    <w:rsid w:val="001A0940"/>
    <w:rsid w:val="001A11DC"/>
    <w:rsid w:val="001A264C"/>
    <w:rsid w:val="001A648A"/>
    <w:rsid w:val="001B18A7"/>
    <w:rsid w:val="001B4A20"/>
    <w:rsid w:val="001B539D"/>
    <w:rsid w:val="001C08B0"/>
    <w:rsid w:val="001C0EFC"/>
    <w:rsid w:val="001C2080"/>
    <w:rsid w:val="001C4398"/>
    <w:rsid w:val="001C54FE"/>
    <w:rsid w:val="001C6A1E"/>
    <w:rsid w:val="001D3224"/>
    <w:rsid w:val="001D3B7E"/>
    <w:rsid w:val="001D7E51"/>
    <w:rsid w:val="001E00AD"/>
    <w:rsid w:val="001E0A33"/>
    <w:rsid w:val="001E2993"/>
    <w:rsid w:val="001E2F12"/>
    <w:rsid w:val="001E4BE9"/>
    <w:rsid w:val="001E4F32"/>
    <w:rsid w:val="001E5383"/>
    <w:rsid w:val="001E5576"/>
    <w:rsid w:val="001F07F7"/>
    <w:rsid w:val="001F1597"/>
    <w:rsid w:val="001F2CAB"/>
    <w:rsid w:val="001F381D"/>
    <w:rsid w:val="001F4FBB"/>
    <w:rsid w:val="001F6C1F"/>
    <w:rsid w:val="001F707E"/>
    <w:rsid w:val="0020026E"/>
    <w:rsid w:val="00202354"/>
    <w:rsid w:val="002101B3"/>
    <w:rsid w:val="00210FCE"/>
    <w:rsid w:val="00211510"/>
    <w:rsid w:val="00217474"/>
    <w:rsid w:val="00217C0F"/>
    <w:rsid w:val="00220225"/>
    <w:rsid w:val="00223B03"/>
    <w:rsid w:val="0022640C"/>
    <w:rsid w:val="0022711C"/>
    <w:rsid w:val="00227651"/>
    <w:rsid w:val="00230CE6"/>
    <w:rsid w:val="00233AFE"/>
    <w:rsid w:val="0023537E"/>
    <w:rsid w:val="00236A54"/>
    <w:rsid w:val="00236E09"/>
    <w:rsid w:val="00237468"/>
    <w:rsid w:val="00237C42"/>
    <w:rsid w:val="002423C3"/>
    <w:rsid w:val="002435D0"/>
    <w:rsid w:val="00243F8F"/>
    <w:rsid w:val="002474A9"/>
    <w:rsid w:val="00251AB6"/>
    <w:rsid w:val="00251E45"/>
    <w:rsid w:val="00252691"/>
    <w:rsid w:val="00252999"/>
    <w:rsid w:val="0025308A"/>
    <w:rsid w:val="0025530F"/>
    <w:rsid w:val="0025601D"/>
    <w:rsid w:val="00257FF1"/>
    <w:rsid w:val="00261D69"/>
    <w:rsid w:val="00262267"/>
    <w:rsid w:val="00262F6F"/>
    <w:rsid w:val="00263F00"/>
    <w:rsid w:val="00264A68"/>
    <w:rsid w:val="00265244"/>
    <w:rsid w:val="002665A1"/>
    <w:rsid w:val="00266BCA"/>
    <w:rsid w:val="00267EDC"/>
    <w:rsid w:val="00270B2B"/>
    <w:rsid w:val="00275F04"/>
    <w:rsid w:val="0028038E"/>
    <w:rsid w:val="0028066C"/>
    <w:rsid w:val="00281077"/>
    <w:rsid w:val="00282E57"/>
    <w:rsid w:val="002833CF"/>
    <w:rsid w:val="00284574"/>
    <w:rsid w:val="00286D19"/>
    <w:rsid w:val="0029022C"/>
    <w:rsid w:val="002919F0"/>
    <w:rsid w:val="00293471"/>
    <w:rsid w:val="00297B69"/>
    <w:rsid w:val="002A0397"/>
    <w:rsid w:val="002A0576"/>
    <w:rsid w:val="002A3478"/>
    <w:rsid w:val="002A4174"/>
    <w:rsid w:val="002B02CF"/>
    <w:rsid w:val="002B12DD"/>
    <w:rsid w:val="002B1A88"/>
    <w:rsid w:val="002B26F0"/>
    <w:rsid w:val="002B31D4"/>
    <w:rsid w:val="002B6669"/>
    <w:rsid w:val="002C0253"/>
    <w:rsid w:val="002C1FF6"/>
    <w:rsid w:val="002C64CD"/>
    <w:rsid w:val="002C6836"/>
    <w:rsid w:val="002C7F2B"/>
    <w:rsid w:val="002D2F75"/>
    <w:rsid w:val="002E00AC"/>
    <w:rsid w:val="002E0FB6"/>
    <w:rsid w:val="002E1597"/>
    <w:rsid w:val="002E17D8"/>
    <w:rsid w:val="002E2816"/>
    <w:rsid w:val="002E3949"/>
    <w:rsid w:val="002E41DF"/>
    <w:rsid w:val="002E6DFA"/>
    <w:rsid w:val="002F1086"/>
    <w:rsid w:val="002F1557"/>
    <w:rsid w:val="002F35C1"/>
    <w:rsid w:val="002F5EEF"/>
    <w:rsid w:val="003008F8"/>
    <w:rsid w:val="003051FD"/>
    <w:rsid w:val="003055FB"/>
    <w:rsid w:val="00305F51"/>
    <w:rsid w:val="003075D9"/>
    <w:rsid w:val="003078AE"/>
    <w:rsid w:val="003131E0"/>
    <w:rsid w:val="00313530"/>
    <w:rsid w:val="0031481E"/>
    <w:rsid w:val="00316847"/>
    <w:rsid w:val="00316C9A"/>
    <w:rsid w:val="00317BBE"/>
    <w:rsid w:val="0032105F"/>
    <w:rsid w:val="00321104"/>
    <w:rsid w:val="003220FF"/>
    <w:rsid w:val="003228F3"/>
    <w:rsid w:val="003231A8"/>
    <w:rsid w:val="00324A70"/>
    <w:rsid w:val="00324EEF"/>
    <w:rsid w:val="00331597"/>
    <w:rsid w:val="00331AC1"/>
    <w:rsid w:val="003340BB"/>
    <w:rsid w:val="00337B7B"/>
    <w:rsid w:val="003431D8"/>
    <w:rsid w:val="00344FF3"/>
    <w:rsid w:val="00347CE1"/>
    <w:rsid w:val="00350F6A"/>
    <w:rsid w:val="00353630"/>
    <w:rsid w:val="00356617"/>
    <w:rsid w:val="00357DCC"/>
    <w:rsid w:val="00364602"/>
    <w:rsid w:val="003657B2"/>
    <w:rsid w:val="00367EEC"/>
    <w:rsid w:val="00370BF4"/>
    <w:rsid w:val="0037133A"/>
    <w:rsid w:val="0037169E"/>
    <w:rsid w:val="00372DC7"/>
    <w:rsid w:val="00373D11"/>
    <w:rsid w:val="0037479B"/>
    <w:rsid w:val="003754CD"/>
    <w:rsid w:val="00375B89"/>
    <w:rsid w:val="00381AAF"/>
    <w:rsid w:val="00381F76"/>
    <w:rsid w:val="00383322"/>
    <w:rsid w:val="003836F8"/>
    <w:rsid w:val="00383C9F"/>
    <w:rsid w:val="0038467E"/>
    <w:rsid w:val="003846F7"/>
    <w:rsid w:val="00385BDB"/>
    <w:rsid w:val="0038635F"/>
    <w:rsid w:val="00386B26"/>
    <w:rsid w:val="003902F6"/>
    <w:rsid w:val="003968A8"/>
    <w:rsid w:val="003A4636"/>
    <w:rsid w:val="003A4A63"/>
    <w:rsid w:val="003A6A32"/>
    <w:rsid w:val="003A7281"/>
    <w:rsid w:val="003B01D1"/>
    <w:rsid w:val="003B2994"/>
    <w:rsid w:val="003B35D0"/>
    <w:rsid w:val="003C30C4"/>
    <w:rsid w:val="003C3995"/>
    <w:rsid w:val="003D00D2"/>
    <w:rsid w:val="003D0992"/>
    <w:rsid w:val="003D1857"/>
    <w:rsid w:val="003D1F45"/>
    <w:rsid w:val="003D6FF0"/>
    <w:rsid w:val="003D7619"/>
    <w:rsid w:val="003E39B8"/>
    <w:rsid w:val="003E5E95"/>
    <w:rsid w:val="003E61EF"/>
    <w:rsid w:val="003E699F"/>
    <w:rsid w:val="003F0777"/>
    <w:rsid w:val="003F2CFF"/>
    <w:rsid w:val="003F5BC7"/>
    <w:rsid w:val="003F6A6B"/>
    <w:rsid w:val="0040154D"/>
    <w:rsid w:val="0040366C"/>
    <w:rsid w:val="00404747"/>
    <w:rsid w:val="0040799A"/>
    <w:rsid w:val="00410665"/>
    <w:rsid w:val="00410D92"/>
    <w:rsid w:val="00411390"/>
    <w:rsid w:val="00411686"/>
    <w:rsid w:val="00411C41"/>
    <w:rsid w:val="004157DD"/>
    <w:rsid w:val="00415899"/>
    <w:rsid w:val="00420FC9"/>
    <w:rsid w:val="00421FE4"/>
    <w:rsid w:val="00422693"/>
    <w:rsid w:val="00422860"/>
    <w:rsid w:val="00425B08"/>
    <w:rsid w:val="004333D4"/>
    <w:rsid w:val="004344E7"/>
    <w:rsid w:val="00435281"/>
    <w:rsid w:val="004376BB"/>
    <w:rsid w:val="00442474"/>
    <w:rsid w:val="0044361E"/>
    <w:rsid w:val="004437F7"/>
    <w:rsid w:val="0044637A"/>
    <w:rsid w:val="00446B28"/>
    <w:rsid w:val="0045181E"/>
    <w:rsid w:val="00454511"/>
    <w:rsid w:val="004558F5"/>
    <w:rsid w:val="0045590E"/>
    <w:rsid w:val="004610E1"/>
    <w:rsid w:val="00462D63"/>
    <w:rsid w:val="00464052"/>
    <w:rsid w:val="004658C3"/>
    <w:rsid w:val="00466D5A"/>
    <w:rsid w:val="00475385"/>
    <w:rsid w:val="0047562B"/>
    <w:rsid w:val="00476E7D"/>
    <w:rsid w:val="00477B69"/>
    <w:rsid w:val="00480379"/>
    <w:rsid w:val="00481478"/>
    <w:rsid w:val="00482023"/>
    <w:rsid w:val="0048396B"/>
    <w:rsid w:val="00485174"/>
    <w:rsid w:val="00485B6A"/>
    <w:rsid w:val="00486EC6"/>
    <w:rsid w:val="00487CDA"/>
    <w:rsid w:val="00490AF2"/>
    <w:rsid w:val="004915E3"/>
    <w:rsid w:val="00491AED"/>
    <w:rsid w:val="004978F0"/>
    <w:rsid w:val="0049799F"/>
    <w:rsid w:val="004A0052"/>
    <w:rsid w:val="004A2306"/>
    <w:rsid w:val="004A263F"/>
    <w:rsid w:val="004A3E70"/>
    <w:rsid w:val="004B144A"/>
    <w:rsid w:val="004B1497"/>
    <w:rsid w:val="004B159F"/>
    <w:rsid w:val="004B2038"/>
    <w:rsid w:val="004B2831"/>
    <w:rsid w:val="004B69BC"/>
    <w:rsid w:val="004B6CA6"/>
    <w:rsid w:val="004B7FE0"/>
    <w:rsid w:val="004C1FC5"/>
    <w:rsid w:val="004C2193"/>
    <w:rsid w:val="004C278B"/>
    <w:rsid w:val="004C2A6E"/>
    <w:rsid w:val="004C3A16"/>
    <w:rsid w:val="004D009E"/>
    <w:rsid w:val="004D2588"/>
    <w:rsid w:val="004D32AF"/>
    <w:rsid w:val="004D5994"/>
    <w:rsid w:val="004E0781"/>
    <w:rsid w:val="004E1A81"/>
    <w:rsid w:val="004E257E"/>
    <w:rsid w:val="004E2D07"/>
    <w:rsid w:val="004E7B9B"/>
    <w:rsid w:val="004F0D15"/>
    <w:rsid w:val="004F2721"/>
    <w:rsid w:val="004F2BA7"/>
    <w:rsid w:val="004F323B"/>
    <w:rsid w:val="004F6C76"/>
    <w:rsid w:val="004F73CF"/>
    <w:rsid w:val="00500E9B"/>
    <w:rsid w:val="005016D9"/>
    <w:rsid w:val="005017C1"/>
    <w:rsid w:val="00501938"/>
    <w:rsid w:val="0050253D"/>
    <w:rsid w:val="00502629"/>
    <w:rsid w:val="00503149"/>
    <w:rsid w:val="00504ACE"/>
    <w:rsid w:val="005102E2"/>
    <w:rsid w:val="00510FCB"/>
    <w:rsid w:val="00512491"/>
    <w:rsid w:val="00512C2F"/>
    <w:rsid w:val="00513CBD"/>
    <w:rsid w:val="0051425E"/>
    <w:rsid w:val="00515415"/>
    <w:rsid w:val="00517F73"/>
    <w:rsid w:val="00523546"/>
    <w:rsid w:val="0052411B"/>
    <w:rsid w:val="00525E4A"/>
    <w:rsid w:val="00526C0A"/>
    <w:rsid w:val="005310E4"/>
    <w:rsid w:val="0053343F"/>
    <w:rsid w:val="00533F51"/>
    <w:rsid w:val="00536251"/>
    <w:rsid w:val="005375CE"/>
    <w:rsid w:val="005378DE"/>
    <w:rsid w:val="00537C42"/>
    <w:rsid w:val="00541231"/>
    <w:rsid w:val="00543C27"/>
    <w:rsid w:val="00546C36"/>
    <w:rsid w:val="0055311C"/>
    <w:rsid w:val="00556C4B"/>
    <w:rsid w:val="00557AA1"/>
    <w:rsid w:val="00557E63"/>
    <w:rsid w:val="00563C00"/>
    <w:rsid w:val="005645D3"/>
    <w:rsid w:val="005663BA"/>
    <w:rsid w:val="00566CBB"/>
    <w:rsid w:val="005731EA"/>
    <w:rsid w:val="005756F3"/>
    <w:rsid w:val="00575ED9"/>
    <w:rsid w:val="00583A49"/>
    <w:rsid w:val="005870EE"/>
    <w:rsid w:val="00587496"/>
    <w:rsid w:val="005908C3"/>
    <w:rsid w:val="005943B0"/>
    <w:rsid w:val="005952C5"/>
    <w:rsid w:val="005963E8"/>
    <w:rsid w:val="005A18A4"/>
    <w:rsid w:val="005A4766"/>
    <w:rsid w:val="005A56F6"/>
    <w:rsid w:val="005A6846"/>
    <w:rsid w:val="005A7181"/>
    <w:rsid w:val="005A77D2"/>
    <w:rsid w:val="005B1105"/>
    <w:rsid w:val="005B1829"/>
    <w:rsid w:val="005B2466"/>
    <w:rsid w:val="005B2700"/>
    <w:rsid w:val="005B33FF"/>
    <w:rsid w:val="005B47B6"/>
    <w:rsid w:val="005B5D00"/>
    <w:rsid w:val="005C00AC"/>
    <w:rsid w:val="005C4345"/>
    <w:rsid w:val="005C466D"/>
    <w:rsid w:val="005C6486"/>
    <w:rsid w:val="005C789B"/>
    <w:rsid w:val="005D2F52"/>
    <w:rsid w:val="005D4D42"/>
    <w:rsid w:val="005D4E6B"/>
    <w:rsid w:val="005D6AC1"/>
    <w:rsid w:val="005E10AD"/>
    <w:rsid w:val="005E117E"/>
    <w:rsid w:val="005E12B4"/>
    <w:rsid w:val="005E1346"/>
    <w:rsid w:val="005E144F"/>
    <w:rsid w:val="005E150E"/>
    <w:rsid w:val="005E3225"/>
    <w:rsid w:val="005E7B12"/>
    <w:rsid w:val="005F1587"/>
    <w:rsid w:val="005F5262"/>
    <w:rsid w:val="005F65A7"/>
    <w:rsid w:val="00600B39"/>
    <w:rsid w:val="00600DF2"/>
    <w:rsid w:val="00601283"/>
    <w:rsid w:val="006016E0"/>
    <w:rsid w:val="0060469C"/>
    <w:rsid w:val="006048ED"/>
    <w:rsid w:val="00606612"/>
    <w:rsid w:val="006069DE"/>
    <w:rsid w:val="006165CD"/>
    <w:rsid w:val="00616EC6"/>
    <w:rsid w:val="006178FA"/>
    <w:rsid w:val="0062257C"/>
    <w:rsid w:val="00627A96"/>
    <w:rsid w:val="00633632"/>
    <w:rsid w:val="006341BD"/>
    <w:rsid w:val="006347BE"/>
    <w:rsid w:val="00634DCC"/>
    <w:rsid w:val="006356C4"/>
    <w:rsid w:val="00636C1F"/>
    <w:rsid w:val="006412F3"/>
    <w:rsid w:val="00641FD5"/>
    <w:rsid w:val="0064246C"/>
    <w:rsid w:val="0064263E"/>
    <w:rsid w:val="0064298F"/>
    <w:rsid w:val="00642DAF"/>
    <w:rsid w:val="006452D5"/>
    <w:rsid w:val="006456C7"/>
    <w:rsid w:val="0064587D"/>
    <w:rsid w:val="00653FC4"/>
    <w:rsid w:val="00655645"/>
    <w:rsid w:val="006558D7"/>
    <w:rsid w:val="00655CB3"/>
    <w:rsid w:val="00662357"/>
    <w:rsid w:val="00664D6E"/>
    <w:rsid w:val="006661A4"/>
    <w:rsid w:val="0066764A"/>
    <w:rsid w:val="00675735"/>
    <w:rsid w:val="00675E52"/>
    <w:rsid w:val="00676D6D"/>
    <w:rsid w:val="0067799C"/>
    <w:rsid w:val="00680072"/>
    <w:rsid w:val="006800A2"/>
    <w:rsid w:val="00680CC4"/>
    <w:rsid w:val="00680EEC"/>
    <w:rsid w:val="0068128E"/>
    <w:rsid w:val="0068367F"/>
    <w:rsid w:val="00683DDF"/>
    <w:rsid w:val="00687999"/>
    <w:rsid w:val="00692295"/>
    <w:rsid w:val="00696EEA"/>
    <w:rsid w:val="006A052E"/>
    <w:rsid w:val="006A0741"/>
    <w:rsid w:val="006A0B45"/>
    <w:rsid w:val="006A2E67"/>
    <w:rsid w:val="006A3DC1"/>
    <w:rsid w:val="006A5644"/>
    <w:rsid w:val="006A71EB"/>
    <w:rsid w:val="006B1D0E"/>
    <w:rsid w:val="006C2CA6"/>
    <w:rsid w:val="006C32BC"/>
    <w:rsid w:val="006C4663"/>
    <w:rsid w:val="006C4830"/>
    <w:rsid w:val="006C4988"/>
    <w:rsid w:val="006C4D2A"/>
    <w:rsid w:val="006C53C9"/>
    <w:rsid w:val="006C790A"/>
    <w:rsid w:val="006D2E18"/>
    <w:rsid w:val="006D3608"/>
    <w:rsid w:val="006D560A"/>
    <w:rsid w:val="006D7125"/>
    <w:rsid w:val="006E016E"/>
    <w:rsid w:val="006E11B4"/>
    <w:rsid w:val="006E1550"/>
    <w:rsid w:val="006E2F2B"/>
    <w:rsid w:val="006E54AA"/>
    <w:rsid w:val="006F1A60"/>
    <w:rsid w:val="006F2F80"/>
    <w:rsid w:val="006F7B0F"/>
    <w:rsid w:val="00701C96"/>
    <w:rsid w:val="00701E8B"/>
    <w:rsid w:val="00704DC4"/>
    <w:rsid w:val="007070E3"/>
    <w:rsid w:val="007101F0"/>
    <w:rsid w:val="00711349"/>
    <w:rsid w:val="00714F15"/>
    <w:rsid w:val="007201FE"/>
    <w:rsid w:val="00721A8E"/>
    <w:rsid w:val="00726CCC"/>
    <w:rsid w:val="00727554"/>
    <w:rsid w:val="007306D2"/>
    <w:rsid w:val="00730AB1"/>
    <w:rsid w:val="00731E6E"/>
    <w:rsid w:val="0073357F"/>
    <w:rsid w:val="00733B6B"/>
    <w:rsid w:val="00735BA5"/>
    <w:rsid w:val="007430D5"/>
    <w:rsid w:val="007440E6"/>
    <w:rsid w:val="007445DB"/>
    <w:rsid w:val="00746361"/>
    <w:rsid w:val="00751B58"/>
    <w:rsid w:val="007570BB"/>
    <w:rsid w:val="00757139"/>
    <w:rsid w:val="00757B02"/>
    <w:rsid w:val="007613AA"/>
    <w:rsid w:val="0076140A"/>
    <w:rsid w:val="007615A8"/>
    <w:rsid w:val="00761E7F"/>
    <w:rsid w:val="007629D1"/>
    <w:rsid w:val="007641FC"/>
    <w:rsid w:val="0077350A"/>
    <w:rsid w:val="0077586D"/>
    <w:rsid w:val="00781400"/>
    <w:rsid w:val="00781E90"/>
    <w:rsid w:val="007842E8"/>
    <w:rsid w:val="007843B7"/>
    <w:rsid w:val="007849C7"/>
    <w:rsid w:val="007856C6"/>
    <w:rsid w:val="007859FF"/>
    <w:rsid w:val="0079150F"/>
    <w:rsid w:val="007916F0"/>
    <w:rsid w:val="00793B9D"/>
    <w:rsid w:val="007953B5"/>
    <w:rsid w:val="00795641"/>
    <w:rsid w:val="00795A90"/>
    <w:rsid w:val="007977A7"/>
    <w:rsid w:val="007A1958"/>
    <w:rsid w:val="007A1D16"/>
    <w:rsid w:val="007A4884"/>
    <w:rsid w:val="007A4D8F"/>
    <w:rsid w:val="007A7855"/>
    <w:rsid w:val="007B08DC"/>
    <w:rsid w:val="007B12C5"/>
    <w:rsid w:val="007B346A"/>
    <w:rsid w:val="007B6CDF"/>
    <w:rsid w:val="007C15B0"/>
    <w:rsid w:val="007C2699"/>
    <w:rsid w:val="007C7FA8"/>
    <w:rsid w:val="007D0A31"/>
    <w:rsid w:val="007D5328"/>
    <w:rsid w:val="007E0353"/>
    <w:rsid w:val="007E0FF7"/>
    <w:rsid w:val="007E2F17"/>
    <w:rsid w:val="007E34AB"/>
    <w:rsid w:val="007E7604"/>
    <w:rsid w:val="007F13DC"/>
    <w:rsid w:val="007F396F"/>
    <w:rsid w:val="007F3ED7"/>
    <w:rsid w:val="007F4318"/>
    <w:rsid w:val="007F5D9A"/>
    <w:rsid w:val="00800A7E"/>
    <w:rsid w:val="00803C27"/>
    <w:rsid w:val="00805E84"/>
    <w:rsid w:val="00806E3E"/>
    <w:rsid w:val="00810596"/>
    <w:rsid w:val="00810E4A"/>
    <w:rsid w:val="00813DCB"/>
    <w:rsid w:val="0081529E"/>
    <w:rsid w:val="008178D5"/>
    <w:rsid w:val="00823323"/>
    <w:rsid w:val="00824EEF"/>
    <w:rsid w:val="00825E3B"/>
    <w:rsid w:val="0082654D"/>
    <w:rsid w:val="00830B2D"/>
    <w:rsid w:val="00830EE4"/>
    <w:rsid w:val="00831A50"/>
    <w:rsid w:val="00831D38"/>
    <w:rsid w:val="00831DEF"/>
    <w:rsid w:val="00832498"/>
    <w:rsid w:val="00836907"/>
    <w:rsid w:val="00837572"/>
    <w:rsid w:val="00841A10"/>
    <w:rsid w:val="0084235F"/>
    <w:rsid w:val="00843954"/>
    <w:rsid w:val="00846749"/>
    <w:rsid w:val="00846FC1"/>
    <w:rsid w:val="008471DF"/>
    <w:rsid w:val="00847436"/>
    <w:rsid w:val="008478C8"/>
    <w:rsid w:val="00850495"/>
    <w:rsid w:val="0085174E"/>
    <w:rsid w:val="00851796"/>
    <w:rsid w:val="00852CCF"/>
    <w:rsid w:val="0085341E"/>
    <w:rsid w:val="00860B96"/>
    <w:rsid w:val="00860FA0"/>
    <w:rsid w:val="00865EDF"/>
    <w:rsid w:val="00867FDE"/>
    <w:rsid w:val="00872CE0"/>
    <w:rsid w:val="008805E7"/>
    <w:rsid w:val="00882D14"/>
    <w:rsid w:val="00884834"/>
    <w:rsid w:val="00885CBF"/>
    <w:rsid w:val="00887EA4"/>
    <w:rsid w:val="00887F44"/>
    <w:rsid w:val="00890905"/>
    <w:rsid w:val="008922A1"/>
    <w:rsid w:val="0089374B"/>
    <w:rsid w:val="008A056B"/>
    <w:rsid w:val="008A0CEB"/>
    <w:rsid w:val="008A1349"/>
    <w:rsid w:val="008A6DB1"/>
    <w:rsid w:val="008C0317"/>
    <w:rsid w:val="008C4238"/>
    <w:rsid w:val="008C54D0"/>
    <w:rsid w:val="008C5917"/>
    <w:rsid w:val="008D29B0"/>
    <w:rsid w:val="008D2FB6"/>
    <w:rsid w:val="008D4BC1"/>
    <w:rsid w:val="008D5D99"/>
    <w:rsid w:val="008E19F1"/>
    <w:rsid w:val="008E4A4A"/>
    <w:rsid w:val="008E5FD0"/>
    <w:rsid w:val="008F0CB3"/>
    <w:rsid w:val="008F10AC"/>
    <w:rsid w:val="008F38EA"/>
    <w:rsid w:val="008F6849"/>
    <w:rsid w:val="008F6B0B"/>
    <w:rsid w:val="008F7FC7"/>
    <w:rsid w:val="0090086A"/>
    <w:rsid w:val="0090406B"/>
    <w:rsid w:val="009060B1"/>
    <w:rsid w:val="00906A06"/>
    <w:rsid w:val="00906CF9"/>
    <w:rsid w:val="00907D95"/>
    <w:rsid w:val="009111F7"/>
    <w:rsid w:val="00914050"/>
    <w:rsid w:val="00915F0F"/>
    <w:rsid w:val="009162DC"/>
    <w:rsid w:val="009170B2"/>
    <w:rsid w:val="00917A39"/>
    <w:rsid w:val="0092098F"/>
    <w:rsid w:val="00923C4C"/>
    <w:rsid w:val="00926208"/>
    <w:rsid w:val="0092759C"/>
    <w:rsid w:val="00927881"/>
    <w:rsid w:val="00932194"/>
    <w:rsid w:val="00932299"/>
    <w:rsid w:val="00935773"/>
    <w:rsid w:val="00937DD4"/>
    <w:rsid w:val="0094262A"/>
    <w:rsid w:val="00942E09"/>
    <w:rsid w:val="009431CE"/>
    <w:rsid w:val="00946D18"/>
    <w:rsid w:val="00946ECC"/>
    <w:rsid w:val="0094736A"/>
    <w:rsid w:val="00947BBF"/>
    <w:rsid w:val="00952A37"/>
    <w:rsid w:val="00953375"/>
    <w:rsid w:val="0095360A"/>
    <w:rsid w:val="00954627"/>
    <w:rsid w:val="00955FF1"/>
    <w:rsid w:val="0096296D"/>
    <w:rsid w:val="00962C9F"/>
    <w:rsid w:val="00964F91"/>
    <w:rsid w:val="00965D3C"/>
    <w:rsid w:val="009704E8"/>
    <w:rsid w:val="00972165"/>
    <w:rsid w:val="0097237A"/>
    <w:rsid w:val="00977025"/>
    <w:rsid w:val="00977404"/>
    <w:rsid w:val="00977EA2"/>
    <w:rsid w:val="009815D1"/>
    <w:rsid w:val="009847F2"/>
    <w:rsid w:val="00986FC8"/>
    <w:rsid w:val="0099180F"/>
    <w:rsid w:val="00991EEB"/>
    <w:rsid w:val="0099205D"/>
    <w:rsid w:val="009925D3"/>
    <w:rsid w:val="009931BD"/>
    <w:rsid w:val="0099391B"/>
    <w:rsid w:val="00993E75"/>
    <w:rsid w:val="009961AF"/>
    <w:rsid w:val="00997ED7"/>
    <w:rsid w:val="009A19B4"/>
    <w:rsid w:val="009A2F0C"/>
    <w:rsid w:val="009A559F"/>
    <w:rsid w:val="009A5995"/>
    <w:rsid w:val="009B01ED"/>
    <w:rsid w:val="009B075D"/>
    <w:rsid w:val="009B45E1"/>
    <w:rsid w:val="009B7144"/>
    <w:rsid w:val="009C254E"/>
    <w:rsid w:val="009C33FD"/>
    <w:rsid w:val="009C3582"/>
    <w:rsid w:val="009C6566"/>
    <w:rsid w:val="009C7E05"/>
    <w:rsid w:val="009D2DB8"/>
    <w:rsid w:val="009D3468"/>
    <w:rsid w:val="009D3B7C"/>
    <w:rsid w:val="009D3E23"/>
    <w:rsid w:val="009E310B"/>
    <w:rsid w:val="009E6755"/>
    <w:rsid w:val="009E7274"/>
    <w:rsid w:val="009F0877"/>
    <w:rsid w:val="009F0EF5"/>
    <w:rsid w:val="009F2029"/>
    <w:rsid w:val="009F2E9F"/>
    <w:rsid w:val="009F3F85"/>
    <w:rsid w:val="00A05776"/>
    <w:rsid w:val="00A10C2E"/>
    <w:rsid w:val="00A11F85"/>
    <w:rsid w:val="00A216BD"/>
    <w:rsid w:val="00A22FA7"/>
    <w:rsid w:val="00A23CA7"/>
    <w:rsid w:val="00A25D6E"/>
    <w:rsid w:val="00A2600F"/>
    <w:rsid w:val="00A26C9F"/>
    <w:rsid w:val="00A317F2"/>
    <w:rsid w:val="00A331D1"/>
    <w:rsid w:val="00A33344"/>
    <w:rsid w:val="00A336ED"/>
    <w:rsid w:val="00A33DAC"/>
    <w:rsid w:val="00A348D5"/>
    <w:rsid w:val="00A34F03"/>
    <w:rsid w:val="00A36EAF"/>
    <w:rsid w:val="00A42D9F"/>
    <w:rsid w:val="00A43B02"/>
    <w:rsid w:val="00A43BFA"/>
    <w:rsid w:val="00A44532"/>
    <w:rsid w:val="00A52466"/>
    <w:rsid w:val="00A52485"/>
    <w:rsid w:val="00A52858"/>
    <w:rsid w:val="00A55886"/>
    <w:rsid w:val="00A64025"/>
    <w:rsid w:val="00A64C89"/>
    <w:rsid w:val="00A70CFF"/>
    <w:rsid w:val="00A7491D"/>
    <w:rsid w:val="00A74A1A"/>
    <w:rsid w:val="00A7593E"/>
    <w:rsid w:val="00A80C44"/>
    <w:rsid w:val="00A82E6F"/>
    <w:rsid w:val="00A84CC4"/>
    <w:rsid w:val="00A85534"/>
    <w:rsid w:val="00A85AFE"/>
    <w:rsid w:val="00A87965"/>
    <w:rsid w:val="00A9187C"/>
    <w:rsid w:val="00A926AD"/>
    <w:rsid w:val="00A96FAC"/>
    <w:rsid w:val="00A97379"/>
    <w:rsid w:val="00A974D4"/>
    <w:rsid w:val="00AA135C"/>
    <w:rsid w:val="00AA1511"/>
    <w:rsid w:val="00AA178F"/>
    <w:rsid w:val="00AA29D5"/>
    <w:rsid w:val="00AA3559"/>
    <w:rsid w:val="00AA3A39"/>
    <w:rsid w:val="00AA3DB5"/>
    <w:rsid w:val="00AA3EA9"/>
    <w:rsid w:val="00AA5FAE"/>
    <w:rsid w:val="00AB2CBD"/>
    <w:rsid w:val="00AB3539"/>
    <w:rsid w:val="00AB43B6"/>
    <w:rsid w:val="00AB49FE"/>
    <w:rsid w:val="00AB5BF1"/>
    <w:rsid w:val="00AB65A4"/>
    <w:rsid w:val="00AB6BE9"/>
    <w:rsid w:val="00AC0D4B"/>
    <w:rsid w:val="00AC34CB"/>
    <w:rsid w:val="00AC5DAD"/>
    <w:rsid w:val="00AC76E8"/>
    <w:rsid w:val="00AC7E13"/>
    <w:rsid w:val="00AD0665"/>
    <w:rsid w:val="00AD13BD"/>
    <w:rsid w:val="00AD345E"/>
    <w:rsid w:val="00AD5E85"/>
    <w:rsid w:val="00AE317A"/>
    <w:rsid w:val="00AE58B3"/>
    <w:rsid w:val="00AE6171"/>
    <w:rsid w:val="00AE66C3"/>
    <w:rsid w:val="00AE6D6B"/>
    <w:rsid w:val="00AE7E8A"/>
    <w:rsid w:val="00AF0317"/>
    <w:rsid w:val="00AF0EB0"/>
    <w:rsid w:val="00AF2AB1"/>
    <w:rsid w:val="00AF34DE"/>
    <w:rsid w:val="00AF3ADA"/>
    <w:rsid w:val="00AF54C3"/>
    <w:rsid w:val="00B0025D"/>
    <w:rsid w:val="00B00575"/>
    <w:rsid w:val="00B005FA"/>
    <w:rsid w:val="00B00DDD"/>
    <w:rsid w:val="00B018AA"/>
    <w:rsid w:val="00B01DC4"/>
    <w:rsid w:val="00B03427"/>
    <w:rsid w:val="00B06041"/>
    <w:rsid w:val="00B10447"/>
    <w:rsid w:val="00B1086D"/>
    <w:rsid w:val="00B124CC"/>
    <w:rsid w:val="00B14D67"/>
    <w:rsid w:val="00B15523"/>
    <w:rsid w:val="00B15773"/>
    <w:rsid w:val="00B20D2D"/>
    <w:rsid w:val="00B20DE3"/>
    <w:rsid w:val="00B31094"/>
    <w:rsid w:val="00B332F8"/>
    <w:rsid w:val="00B40E48"/>
    <w:rsid w:val="00B44B63"/>
    <w:rsid w:val="00B4651A"/>
    <w:rsid w:val="00B46AE5"/>
    <w:rsid w:val="00B47211"/>
    <w:rsid w:val="00B477F3"/>
    <w:rsid w:val="00B479A2"/>
    <w:rsid w:val="00B47EE6"/>
    <w:rsid w:val="00B50125"/>
    <w:rsid w:val="00B54C95"/>
    <w:rsid w:val="00B560A9"/>
    <w:rsid w:val="00B561EA"/>
    <w:rsid w:val="00B57186"/>
    <w:rsid w:val="00B5734D"/>
    <w:rsid w:val="00B61D5E"/>
    <w:rsid w:val="00B6252D"/>
    <w:rsid w:val="00B649BC"/>
    <w:rsid w:val="00B66F07"/>
    <w:rsid w:val="00B70BAA"/>
    <w:rsid w:val="00B7368D"/>
    <w:rsid w:val="00B744BA"/>
    <w:rsid w:val="00B74E30"/>
    <w:rsid w:val="00B81046"/>
    <w:rsid w:val="00B82429"/>
    <w:rsid w:val="00B82C14"/>
    <w:rsid w:val="00B83E7A"/>
    <w:rsid w:val="00B859EF"/>
    <w:rsid w:val="00B86553"/>
    <w:rsid w:val="00B9347F"/>
    <w:rsid w:val="00B935EF"/>
    <w:rsid w:val="00B94DDB"/>
    <w:rsid w:val="00B95CBD"/>
    <w:rsid w:val="00B964E1"/>
    <w:rsid w:val="00B966B5"/>
    <w:rsid w:val="00BA0493"/>
    <w:rsid w:val="00BA2364"/>
    <w:rsid w:val="00BA23A2"/>
    <w:rsid w:val="00BA33A9"/>
    <w:rsid w:val="00BA3864"/>
    <w:rsid w:val="00BA4C26"/>
    <w:rsid w:val="00BA4E65"/>
    <w:rsid w:val="00BB1C92"/>
    <w:rsid w:val="00BB33E0"/>
    <w:rsid w:val="00BB6C12"/>
    <w:rsid w:val="00BB7EE0"/>
    <w:rsid w:val="00BC1F99"/>
    <w:rsid w:val="00BC1FA6"/>
    <w:rsid w:val="00BC4027"/>
    <w:rsid w:val="00BC4871"/>
    <w:rsid w:val="00BC4D5D"/>
    <w:rsid w:val="00BC6E56"/>
    <w:rsid w:val="00BC7CD5"/>
    <w:rsid w:val="00BD5761"/>
    <w:rsid w:val="00BD6D76"/>
    <w:rsid w:val="00BD7D77"/>
    <w:rsid w:val="00BE1321"/>
    <w:rsid w:val="00BE200A"/>
    <w:rsid w:val="00BE4B8F"/>
    <w:rsid w:val="00BE5CA2"/>
    <w:rsid w:val="00BF16D0"/>
    <w:rsid w:val="00BF312A"/>
    <w:rsid w:val="00BF391A"/>
    <w:rsid w:val="00BF4212"/>
    <w:rsid w:val="00BF4C43"/>
    <w:rsid w:val="00BF4DA0"/>
    <w:rsid w:val="00C06066"/>
    <w:rsid w:val="00C10BC3"/>
    <w:rsid w:val="00C11DF3"/>
    <w:rsid w:val="00C11EC1"/>
    <w:rsid w:val="00C15C6F"/>
    <w:rsid w:val="00C165A1"/>
    <w:rsid w:val="00C20A2F"/>
    <w:rsid w:val="00C20AF1"/>
    <w:rsid w:val="00C22FB5"/>
    <w:rsid w:val="00C23C59"/>
    <w:rsid w:val="00C2583F"/>
    <w:rsid w:val="00C25DFE"/>
    <w:rsid w:val="00C305F1"/>
    <w:rsid w:val="00C33173"/>
    <w:rsid w:val="00C33D5D"/>
    <w:rsid w:val="00C35F43"/>
    <w:rsid w:val="00C36A2F"/>
    <w:rsid w:val="00C36A5C"/>
    <w:rsid w:val="00C423BA"/>
    <w:rsid w:val="00C4289D"/>
    <w:rsid w:val="00C45ACD"/>
    <w:rsid w:val="00C50D1D"/>
    <w:rsid w:val="00C52BFC"/>
    <w:rsid w:val="00C53C69"/>
    <w:rsid w:val="00C54522"/>
    <w:rsid w:val="00C558E6"/>
    <w:rsid w:val="00C567BC"/>
    <w:rsid w:val="00C56A16"/>
    <w:rsid w:val="00C56F90"/>
    <w:rsid w:val="00C62071"/>
    <w:rsid w:val="00C62A1C"/>
    <w:rsid w:val="00C6671D"/>
    <w:rsid w:val="00C71166"/>
    <w:rsid w:val="00C71788"/>
    <w:rsid w:val="00C73510"/>
    <w:rsid w:val="00C74BE1"/>
    <w:rsid w:val="00C74BE4"/>
    <w:rsid w:val="00C75E3A"/>
    <w:rsid w:val="00C76777"/>
    <w:rsid w:val="00C778A3"/>
    <w:rsid w:val="00C7796A"/>
    <w:rsid w:val="00C815BF"/>
    <w:rsid w:val="00C826B3"/>
    <w:rsid w:val="00C83DBD"/>
    <w:rsid w:val="00C922B8"/>
    <w:rsid w:val="00C9307C"/>
    <w:rsid w:val="00C95622"/>
    <w:rsid w:val="00C95C6A"/>
    <w:rsid w:val="00C96695"/>
    <w:rsid w:val="00C96F69"/>
    <w:rsid w:val="00C972A0"/>
    <w:rsid w:val="00CA0384"/>
    <w:rsid w:val="00CA1E5E"/>
    <w:rsid w:val="00CA2BDE"/>
    <w:rsid w:val="00CA35F2"/>
    <w:rsid w:val="00CA3EC9"/>
    <w:rsid w:val="00CA4768"/>
    <w:rsid w:val="00CB0517"/>
    <w:rsid w:val="00CB1B17"/>
    <w:rsid w:val="00CB2295"/>
    <w:rsid w:val="00CB6218"/>
    <w:rsid w:val="00CC658E"/>
    <w:rsid w:val="00CD07B0"/>
    <w:rsid w:val="00CD0F11"/>
    <w:rsid w:val="00CD4831"/>
    <w:rsid w:val="00CD5E38"/>
    <w:rsid w:val="00CD77FD"/>
    <w:rsid w:val="00CE03A4"/>
    <w:rsid w:val="00CE0795"/>
    <w:rsid w:val="00CE2ECE"/>
    <w:rsid w:val="00CE69EB"/>
    <w:rsid w:val="00CE6A29"/>
    <w:rsid w:val="00CE7EBD"/>
    <w:rsid w:val="00CF1CD6"/>
    <w:rsid w:val="00CF468F"/>
    <w:rsid w:val="00CF7D09"/>
    <w:rsid w:val="00D00074"/>
    <w:rsid w:val="00D004DE"/>
    <w:rsid w:val="00D054B6"/>
    <w:rsid w:val="00D066E4"/>
    <w:rsid w:val="00D104E4"/>
    <w:rsid w:val="00D107E3"/>
    <w:rsid w:val="00D137E4"/>
    <w:rsid w:val="00D175E6"/>
    <w:rsid w:val="00D23720"/>
    <w:rsid w:val="00D2387A"/>
    <w:rsid w:val="00D31052"/>
    <w:rsid w:val="00D3144D"/>
    <w:rsid w:val="00D32C5F"/>
    <w:rsid w:val="00D32E09"/>
    <w:rsid w:val="00D33903"/>
    <w:rsid w:val="00D33981"/>
    <w:rsid w:val="00D40ED4"/>
    <w:rsid w:val="00D47599"/>
    <w:rsid w:val="00D50BA1"/>
    <w:rsid w:val="00D521D5"/>
    <w:rsid w:val="00D52469"/>
    <w:rsid w:val="00D532B0"/>
    <w:rsid w:val="00D5598F"/>
    <w:rsid w:val="00D56691"/>
    <w:rsid w:val="00D61D7B"/>
    <w:rsid w:val="00D629C4"/>
    <w:rsid w:val="00D70362"/>
    <w:rsid w:val="00D72A76"/>
    <w:rsid w:val="00D75720"/>
    <w:rsid w:val="00D771DD"/>
    <w:rsid w:val="00D805F6"/>
    <w:rsid w:val="00D81485"/>
    <w:rsid w:val="00D84383"/>
    <w:rsid w:val="00D93E8A"/>
    <w:rsid w:val="00D95EF5"/>
    <w:rsid w:val="00D96D4D"/>
    <w:rsid w:val="00D9797E"/>
    <w:rsid w:val="00DA233F"/>
    <w:rsid w:val="00DA255D"/>
    <w:rsid w:val="00DA46EA"/>
    <w:rsid w:val="00DA473D"/>
    <w:rsid w:val="00DA5311"/>
    <w:rsid w:val="00DA5EE0"/>
    <w:rsid w:val="00DA65E8"/>
    <w:rsid w:val="00DA7321"/>
    <w:rsid w:val="00DA76AA"/>
    <w:rsid w:val="00DA7BD8"/>
    <w:rsid w:val="00DB120C"/>
    <w:rsid w:val="00DB142F"/>
    <w:rsid w:val="00DB1DD6"/>
    <w:rsid w:val="00DB361F"/>
    <w:rsid w:val="00DB3662"/>
    <w:rsid w:val="00DB3F12"/>
    <w:rsid w:val="00DB4665"/>
    <w:rsid w:val="00DB5171"/>
    <w:rsid w:val="00DB54D4"/>
    <w:rsid w:val="00DB5600"/>
    <w:rsid w:val="00DB6F55"/>
    <w:rsid w:val="00DB7DF8"/>
    <w:rsid w:val="00DC1575"/>
    <w:rsid w:val="00DC16CA"/>
    <w:rsid w:val="00DC406F"/>
    <w:rsid w:val="00DC663A"/>
    <w:rsid w:val="00DC6F45"/>
    <w:rsid w:val="00DD0496"/>
    <w:rsid w:val="00DD10E8"/>
    <w:rsid w:val="00DD16EF"/>
    <w:rsid w:val="00DD3DE2"/>
    <w:rsid w:val="00DD58E5"/>
    <w:rsid w:val="00DE144F"/>
    <w:rsid w:val="00DE4196"/>
    <w:rsid w:val="00DE4E0A"/>
    <w:rsid w:val="00DE4F1C"/>
    <w:rsid w:val="00DE63D8"/>
    <w:rsid w:val="00DF1F97"/>
    <w:rsid w:val="00DF461B"/>
    <w:rsid w:val="00E0288B"/>
    <w:rsid w:val="00E0374D"/>
    <w:rsid w:val="00E03A0F"/>
    <w:rsid w:val="00E059BE"/>
    <w:rsid w:val="00E070B4"/>
    <w:rsid w:val="00E12C8D"/>
    <w:rsid w:val="00E15AE5"/>
    <w:rsid w:val="00E209E7"/>
    <w:rsid w:val="00E24264"/>
    <w:rsid w:val="00E25FA1"/>
    <w:rsid w:val="00E26D12"/>
    <w:rsid w:val="00E306E5"/>
    <w:rsid w:val="00E30B66"/>
    <w:rsid w:val="00E325DF"/>
    <w:rsid w:val="00E339AA"/>
    <w:rsid w:val="00E34FF3"/>
    <w:rsid w:val="00E35EB0"/>
    <w:rsid w:val="00E3738C"/>
    <w:rsid w:val="00E3751D"/>
    <w:rsid w:val="00E3776E"/>
    <w:rsid w:val="00E37AF0"/>
    <w:rsid w:val="00E44AC1"/>
    <w:rsid w:val="00E4796E"/>
    <w:rsid w:val="00E5347A"/>
    <w:rsid w:val="00E53A4C"/>
    <w:rsid w:val="00E53BC6"/>
    <w:rsid w:val="00E54008"/>
    <w:rsid w:val="00E5556A"/>
    <w:rsid w:val="00E6047F"/>
    <w:rsid w:val="00E60B6E"/>
    <w:rsid w:val="00E61A19"/>
    <w:rsid w:val="00E61E33"/>
    <w:rsid w:val="00E626F9"/>
    <w:rsid w:val="00E65143"/>
    <w:rsid w:val="00E663A1"/>
    <w:rsid w:val="00E74456"/>
    <w:rsid w:val="00E81948"/>
    <w:rsid w:val="00E81991"/>
    <w:rsid w:val="00E82AAD"/>
    <w:rsid w:val="00E835B7"/>
    <w:rsid w:val="00E8452C"/>
    <w:rsid w:val="00E91361"/>
    <w:rsid w:val="00E919FA"/>
    <w:rsid w:val="00E92712"/>
    <w:rsid w:val="00E92802"/>
    <w:rsid w:val="00E93790"/>
    <w:rsid w:val="00E952C0"/>
    <w:rsid w:val="00E9551F"/>
    <w:rsid w:val="00EA0998"/>
    <w:rsid w:val="00EA09A7"/>
    <w:rsid w:val="00EA229F"/>
    <w:rsid w:val="00EA5253"/>
    <w:rsid w:val="00EA7670"/>
    <w:rsid w:val="00EB0239"/>
    <w:rsid w:val="00EB0DCB"/>
    <w:rsid w:val="00EB4F06"/>
    <w:rsid w:val="00EB5698"/>
    <w:rsid w:val="00EB640D"/>
    <w:rsid w:val="00EB6C2D"/>
    <w:rsid w:val="00EC272E"/>
    <w:rsid w:val="00EC53CC"/>
    <w:rsid w:val="00EC6822"/>
    <w:rsid w:val="00ED4926"/>
    <w:rsid w:val="00ED4DE3"/>
    <w:rsid w:val="00ED516D"/>
    <w:rsid w:val="00ED51FD"/>
    <w:rsid w:val="00EE4B26"/>
    <w:rsid w:val="00EE50D3"/>
    <w:rsid w:val="00EE569C"/>
    <w:rsid w:val="00EE6FB0"/>
    <w:rsid w:val="00EE719A"/>
    <w:rsid w:val="00EF1FD9"/>
    <w:rsid w:val="00EF2B12"/>
    <w:rsid w:val="00EF7D65"/>
    <w:rsid w:val="00F008C9"/>
    <w:rsid w:val="00F028F2"/>
    <w:rsid w:val="00F02FD9"/>
    <w:rsid w:val="00F03B5D"/>
    <w:rsid w:val="00F05F9A"/>
    <w:rsid w:val="00F06FCC"/>
    <w:rsid w:val="00F07AB9"/>
    <w:rsid w:val="00F1115C"/>
    <w:rsid w:val="00F11682"/>
    <w:rsid w:val="00F121EA"/>
    <w:rsid w:val="00F13887"/>
    <w:rsid w:val="00F15581"/>
    <w:rsid w:val="00F15A69"/>
    <w:rsid w:val="00F15DD7"/>
    <w:rsid w:val="00F16232"/>
    <w:rsid w:val="00F170A4"/>
    <w:rsid w:val="00F24401"/>
    <w:rsid w:val="00F277B7"/>
    <w:rsid w:val="00F30D73"/>
    <w:rsid w:val="00F311D0"/>
    <w:rsid w:val="00F32D08"/>
    <w:rsid w:val="00F32D45"/>
    <w:rsid w:val="00F3718A"/>
    <w:rsid w:val="00F40CE1"/>
    <w:rsid w:val="00F419E7"/>
    <w:rsid w:val="00F47D12"/>
    <w:rsid w:val="00F5045C"/>
    <w:rsid w:val="00F5092F"/>
    <w:rsid w:val="00F52093"/>
    <w:rsid w:val="00F53286"/>
    <w:rsid w:val="00F53425"/>
    <w:rsid w:val="00F5378F"/>
    <w:rsid w:val="00F54177"/>
    <w:rsid w:val="00F553F2"/>
    <w:rsid w:val="00F626E3"/>
    <w:rsid w:val="00F65063"/>
    <w:rsid w:val="00F70285"/>
    <w:rsid w:val="00F70963"/>
    <w:rsid w:val="00F71A3D"/>
    <w:rsid w:val="00F753A8"/>
    <w:rsid w:val="00F76576"/>
    <w:rsid w:val="00F76CFF"/>
    <w:rsid w:val="00F76D1C"/>
    <w:rsid w:val="00F7735B"/>
    <w:rsid w:val="00F830A4"/>
    <w:rsid w:val="00F848A8"/>
    <w:rsid w:val="00F8738A"/>
    <w:rsid w:val="00F923B8"/>
    <w:rsid w:val="00FA3477"/>
    <w:rsid w:val="00FA422E"/>
    <w:rsid w:val="00FA63C9"/>
    <w:rsid w:val="00FA65AC"/>
    <w:rsid w:val="00FA72B1"/>
    <w:rsid w:val="00FB02D0"/>
    <w:rsid w:val="00FB26B3"/>
    <w:rsid w:val="00FB501D"/>
    <w:rsid w:val="00FB626A"/>
    <w:rsid w:val="00FB72A8"/>
    <w:rsid w:val="00FB7965"/>
    <w:rsid w:val="00FC059C"/>
    <w:rsid w:val="00FC10F7"/>
    <w:rsid w:val="00FC21FA"/>
    <w:rsid w:val="00FC6A7B"/>
    <w:rsid w:val="00FD07BB"/>
    <w:rsid w:val="00FD5C43"/>
    <w:rsid w:val="00FD5F25"/>
    <w:rsid w:val="00FD666D"/>
    <w:rsid w:val="00FE21C0"/>
    <w:rsid w:val="00FF19E5"/>
    <w:rsid w:val="00FF2D68"/>
    <w:rsid w:val="00FF4EB9"/>
    <w:rsid w:val="00FF6A3A"/>
    <w:rsid w:val="00FF7EB1"/>
    <w:rsid w:val="00FF7ECD"/>
    <w:rsid w:val="016A347B"/>
    <w:rsid w:val="01FA1124"/>
    <w:rsid w:val="02DF07F3"/>
    <w:rsid w:val="035E6A52"/>
    <w:rsid w:val="03983094"/>
    <w:rsid w:val="042E1AF3"/>
    <w:rsid w:val="047830BC"/>
    <w:rsid w:val="04AB3AC1"/>
    <w:rsid w:val="05172271"/>
    <w:rsid w:val="06072B18"/>
    <w:rsid w:val="0609566A"/>
    <w:rsid w:val="072E196D"/>
    <w:rsid w:val="07FF3D11"/>
    <w:rsid w:val="083E4D1A"/>
    <w:rsid w:val="08714EA8"/>
    <w:rsid w:val="094F5FAB"/>
    <w:rsid w:val="0A811A48"/>
    <w:rsid w:val="0AF90502"/>
    <w:rsid w:val="0C720D5E"/>
    <w:rsid w:val="0D2C21CB"/>
    <w:rsid w:val="0D4E3026"/>
    <w:rsid w:val="0D73782E"/>
    <w:rsid w:val="0DCE6D0B"/>
    <w:rsid w:val="0DEA55DF"/>
    <w:rsid w:val="0E102F74"/>
    <w:rsid w:val="0E6B7AC9"/>
    <w:rsid w:val="0E936C6D"/>
    <w:rsid w:val="0F02382C"/>
    <w:rsid w:val="11E27618"/>
    <w:rsid w:val="11EB4164"/>
    <w:rsid w:val="121D7D3A"/>
    <w:rsid w:val="12623816"/>
    <w:rsid w:val="1284469C"/>
    <w:rsid w:val="12AD4655"/>
    <w:rsid w:val="12EE4864"/>
    <w:rsid w:val="1339074D"/>
    <w:rsid w:val="1374783B"/>
    <w:rsid w:val="13F0456C"/>
    <w:rsid w:val="14357918"/>
    <w:rsid w:val="14E345AF"/>
    <w:rsid w:val="15680A42"/>
    <w:rsid w:val="159C22D0"/>
    <w:rsid w:val="15AF03E0"/>
    <w:rsid w:val="161E5492"/>
    <w:rsid w:val="162B5D51"/>
    <w:rsid w:val="167A51B5"/>
    <w:rsid w:val="16BA1058"/>
    <w:rsid w:val="16DA16A3"/>
    <w:rsid w:val="17765E9A"/>
    <w:rsid w:val="17802DD9"/>
    <w:rsid w:val="17BE19D3"/>
    <w:rsid w:val="17FF2129"/>
    <w:rsid w:val="18240558"/>
    <w:rsid w:val="189F1804"/>
    <w:rsid w:val="197F7DDF"/>
    <w:rsid w:val="1991386B"/>
    <w:rsid w:val="19C144DE"/>
    <w:rsid w:val="19FA107B"/>
    <w:rsid w:val="1A0316EF"/>
    <w:rsid w:val="1A443A2F"/>
    <w:rsid w:val="1A8A3DEE"/>
    <w:rsid w:val="1AF746E4"/>
    <w:rsid w:val="1B135668"/>
    <w:rsid w:val="1B346B75"/>
    <w:rsid w:val="1B7378A6"/>
    <w:rsid w:val="1CAC6FEC"/>
    <w:rsid w:val="1CB20C70"/>
    <w:rsid w:val="1CFD2F7A"/>
    <w:rsid w:val="1D1D0F4A"/>
    <w:rsid w:val="1D2C11F3"/>
    <w:rsid w:val="1D6D4DCC"/>
    <w:rsid w:val="1DD3B4D8"/>
    <w:rsid w:val="1EAC2360"/>
    <w:rsid w:val="20743988"/>
    <w:rsid w:val="20C27B66"/>
    <w:rsid w:val="21E77DF2"/>
    <w:rsid w:val="22042837"/>
    <w:rsid w:val="23F31EC7"/>
    <w:rsid w:val="24043C78"/>
    <w:rsid w:val="24FA5DCC"/>
    <w:rsid w:val="25034EC9"/>
    <w:rsid w:val="2599293D"/>
    <w:rsid w:val="25F16D70"/>
    <w:rsid w:val="26213C64"/>
    <w:rsid w:val="265216A0"/>
    <w:rsid w:val="26733F18"/>
    <w:rsid w:val="269D4C74"/>
    <w:rsid w:val="273E756F"/>
    <w:rsid w:val="275F3F6E"/>
    <w:rsid w:val="277F117F"/>
    <w:rsid w:val="27CF4F52"/>
    <w:rsid w:val="27F56BB6"/>
    <w:rsid w:val="28CC4D66"/>
    <w:rsid w:val="29C65BD1"/>
    <w:rsid w:val="29CE019B"/>
    <w:rsid w:val="29F54B92"/>
    <w:rsid w:val="2ABF7B67"/>
    <w:rsid w:val="2AEC2233"/>
    <w:rsid w:val="2CB00CEC"/>
    <w:rsid w:val="2CC871F5"/>
    <w:rsid w:val="2CEC6FF4"/>
    <w:rsid w:val="2D86301E"/>
    <w:rsid w:val="2E285986"/>
    <w:rsid w:val="2E415308"/>
    <w:rsid w:val="2E9530D0"/>
    <w:rsid w:val="2E98549A"/>
    <w:rsid w:val="2F0D469F"/>
    <w:rsid w:val="2F3C420A"/>
    <w:rsid w:val="2F57729C"/>
    <w:rsid w:val="2F5D1290"/>
    <w:rsid w:val="2F7F44EB"/>
    <w:rsid w:val="30377647"/>
    <w:rsid w:val="306D3573"/>
    <w:rsid w:val="30CE4B1A"/>
    <w:rsid w:val="30E3476C"/>
    <w:rsid w:val="3106021B"/>
    <w:rsid w:val="312A382C"/>
    <w:rsid w:val="315167A6"/>
    <w:rsid w:val="31ED7D79"/>
    <w:rsid w:val="31FD4325"/>
    <w:rsid w:val="324A2A66"/>
    <w:rsid w:val="32AF7C34"/>
    <w:rsid w:val="32E42AF3"/>
    <w:rsid w:val="33194BC2"/>
    <w:rsid w:val="33293C09"/>
    <w:rsid w:val="34412D74"/>
    <w:rsid w:val="348A49EA"/>
    <w:rsid w:val="3491662F"/>
    <w:rsid w:val="34957EFE"/>
    <w:rsid w:val="352E7D40"/>
    <w:rsid w:val="35465D1D"/>
    <w:rsid w:val="35784CBC"/>
    <w:rsid w:val="36FE207C"/>
    <w:rsid w:val="37FB4100"/>
    <w:rsid w:val="381D0841"/>
    <w:rsid w:val="385B64DE"/>
    <w:rsid w:val="3861462F"/>
    <w:rsid w:val="388600BA"/>
    <w:rsid w:val="3AAF526C"/>
    <w:rsid w:val="3AE05513"/>
    <w:rsid w:val="3AE24685"/>
    <w:rsid w:val="3B044EE0"/>
    <w:rsid w:val="3B347D4C"/>
    <w:rsid w:val="3D6C7017"/>
    <w:rsid w:val="3D842AB7"/>
    <w:rsid w:val="3D86121B"/>
    <w:rsid w:val="3EC8634C"/>
    <w:rsid w:val="3F90709B"/>
    <w:rsid w:val="3F934A6D"/>
    <w:rsid w:val="3FB6478B"/>
    <w:rsid w:val="3FD2138A"/>
    <w:rsid w:val="3FEE25A6"/>
    <w:rsid w:val="3FF00B39"/>
    <w:rsid w:val="40085E15"/>
    <w:rsid w:val="40913756"/>
    <w:rsid w:val="4132438B"/>
    <w:rsid w:val="418C3EDC"/>
    <w:rsid w:val="41901AB8"/>
    <w:rsid w:val="424A506D"/>
    <w:rsid w:val="425B2020"/>
    <w:rsid w:val="427B454D"/>
    <w:rsid w:val="42F45A33"/>
    <w:rsid w:val="43710B54"/>
    <w:rsid w:val="43C162A3"/>
    <w:rsid w:val="44004F9E"/>
    <w:rsid w:val="44291C6F"/>
    <w:rsid w:val="443D44EA"/>
    <w:rsid w:val="445A3F93"/>
    <w:rsid w:val="45817AA4"/>
    <w:rsid w:val="46A46F82"/>
    <w:rsid w:val="46B97B68"/>
    <w:rsid w:val="46D528A9"/>
    <w:rsid w:val="48415C89"/>
    <w:rsid w:val="48543AF5"/>
    <w:rsid w:val="48AB0038"/>
    <w:rsid w:val="49855256"/>
    <w:rsid w:val="49C921F9"/>
    <w:rsid w:val="49E40445"/>
    <w:rsid w:val="49F96F0C"/>
    <w:rsid w:val="4AA93C99"/>
    <w:rsid w:val="4C237EF5"/>
    <w:rsid w:val="4C894B19"/>
    <w:rsid w:val="4CB6209F"/>
    <w:rsid w:val="4CE2572F"/>
    <w:rsid w:val="4D816CA5"/>
    <w:rsid w:val="4E7F603C"/>
    <w:rsid w:val="50AD2009"/>
    <w:rsid w:val="51D608F8"/>
    <w:rsid w:val="525831F6"/>
    <w:rsid w:val="52994560"/>
    <w:rsid w:val="52BD5936"/>
    <w:rsid w:val="533B4853"/>
    <w:rsid w:val="54647E83"/>
    <w:rsid w:val="54C01C62"/>
    <w:rsid w:val="551C112C"/>
    <w:rsid w:val="55861567"/>
    <w:rsid w:val="55997A45"/>
    <w:rsid w:val="560446E6"/>
    <w:rsid w:val="56065AB4"/>
    <w:rsid w:val="56372923"/>
    <w:rsid w:val="566A70E7"/>
    <w:rsid w:val="566A7211"/>
    <w:rsid w:val="573945B7"/>
    <w:rsid w:val="574A287F"/>
    <w:rsid w:val="57B55171"/>
    <w:rsid w:val="58710F7D"/>
    <w:rsid w:val="59395293"/>
    <w:rsid w:val="5A4F6F8C"/>
    <w:rsid w:val="5A532D2F"/>
    <w:rsid w:val="5A56214E"/>
    <w:rsid w:val="5A7A4BD4"/>
    <w:rsid w:val="5AB13C9A"/>
    <w:rsid w:val="5AE42149"/>
    <w:rsid w:val="5B261810"/>
    <w:rsid w:val="5B9E0A3E"/>
    <w:rsid w:val="5C0254B7"/>
    <w:rsid w:val="5D0D2749"/>
    <w:rsid w:val="5D326276"/>
    <w:rsid w:val="5DC454CC"/>
    <w:rsid w:val="5E050136"/>
    <w:rsid w:val="5E4B645D"/>
    <w:rsid w:val="5E65278E"/>
    <w:rsid w:val="5E7D03A7"/>
    <w:rsid w:val="5EE70704"/>
    <w:rsid w:val="5F7361AC"/>
    <w:rsid w:val="60060447"/>
    <w:rsid w:val="60106E78"/>
    <w:rsid w:val="60146585"/>
    <w:rsid w:val="60A3002C"/>
    <w:rsid w:val="60BC6422"/>
    <w:rsid w:val="60D87202"/>
    <w:rsid w:val="61770D3A"/>
    <w:rsid w:val="62005B4B"/>
    <w:rsid w:val="62800C2E"/>
    <w:rsid w:val="62861BA6"/>
    <w:rsid w:val="628A0704"/>
    <w:rsid w:val="62A7017D"/>
    <w:rsid w:val="62B254FB"/>
    <w:rsid w:val="62F41570"/>
    <w:rsid w:val="635271A2"/>
    <w:rsid w:val="64F81451"/>
    <w:rsid w:val="6581768D"/>
    <w:rsid w:val="65A8502C"/>
    <w:rsid w:val="66D36779"/>
    <w:rsid w:val="66D446C9"/>
    <w:rsid w:val="66EFDC4C"/>
    <w:rsid w:val="67226E55"/>
    <w:rsid w:val="67513297"/>
    <w:rsid w:val="67902E98"/>
    <w:rsid w:val="681131FE"/>
    <w:rsid w:val="68773C36"/>
    <w:rsid w:val="68982D8C"/>
    <w:rsid w:val="689A7CB6"/>
    <w:rsid w:val="689C72E4"/>
    <w:rsid w:val="68CB7079"/>
    <w:rsid w:val="6908631E"/>
    <w:rsid w:val="69521EC6"/>
    <w:rsid w:val="69BB0D2C"/>
    <w:rsid w:val="69D516F1"/>
    <w:rsid w:val="69F40272"/>
    <w:rsid w:val="6A132A85"/>
    <w:rsid w:val="6AF6372D"/>
    <w:rsid w:val="6B3508E2"/>
    <w:rsid w:val="6BA34FE7"/>
    <w:rsid w:val="6C1C166D"/>
    <w:rsid w:val="6C7246C2"/>
    <w:rsid w:val="6D020EC3"/>
    <w:rsid w:val="6D06571B"/>
    <w:rsid w:val="6ED8604B"/>
    <w:rsid w:val="6F327C3C"/>
    <w:rsid w:val="7079245F"/>
    <w:rsid w:val="709520F0"/>
    <w:rsid w:val="70C06A00"/>
    <w:rsid w:val="70DDCE28"/>
    <w:rsid w:val="711D243B"/>
    <w:rsid w:val="719F2928"/>
    <w:rsid w:val="72B03567"/>
    <w:rsid w:val="73221D72"/>
    <w:rsid w:val="73373A8A"/>
    <w:rsid w:val="73CB26D8"/>
    <w:rsid w:val="747054C6"/>
    <w:rsid w:val="74CE78E4"/>
    <w:rsid w:val="75952EE8"/>
    <w:rsid w:val="75AFDADE"/>
    <w:rsid w:val="75B6775D"/>
    <w:rsid w:val="75B95C40"/>
    <w:rsid w:val="76101CA4"/>
    <w:rsid w:val="76B7A62D"/>
    <w:rsid w:val="77152627"/>
    <w:rsid w:val="774964DF"/>
    <w:rsid w:val="78832727"/>
    <w:rsid w:val="78CA6CE5"/>
    <w:rsid w:val="78EE5AFA"/>
    <w:rsid w:val="79143938"/>
    <w:rsid w:val="797A357C"/>
    <w:rsid w:val="79DDD1C7"/>
    <w:rsid w:val="79E77C29"/>
    <w:rsid w:val="7A0976B1"/>
    <w:rsid w:val="7BBA2D22"/>
    <w:rsid w:val="7CA7384E"/>
    <w:rsid w:val="7CEB3849"/>
    <w:rsid w:val="7CED40DE"/>
    <w:rsid w:val="7D46402E"/>
    <w:rsid w:val="7E0D390E"/>
    <w:rsid w:val="7E336865"/>
    <w:rsid w:val="7E805187"/>
    <w:rsid w:val="7EC62364"/>
    <w:rsid w:val="7ED123E3"/>
    <w:rsid w:val="7FBCAD62"/>
    <w:rsid w:val="B6DFB044"/>
    <w:rsid w:val="C07F9540"/>
    <w:rsid w:val="CB7EC378"/>
    <w:rsid w:val="DFDFEBE7"/>
    <w:rsid w:val="DFFECA24"/>
    <w:rsid w:val="EB7FE366"/>
    <w:rsid w:val="EFFED381"/>
    <w:rsid w:val="F35A8AB3"/>
    <w:rsid w:val="F4EF7FF5"/>
    <w:rsid w:val="F6FF02AA"/>
    <w:rsid w:val="FF7EA1B8"/>
    <w:rsid w:val="FF7FB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312" w:beforeLines="100" w:after="156" w:afterLines="50" w:line="800" w:lineRule="atLeast"/>
      <w:jc w:val="center"/>
      <w:outlineLvl w:val="0"/>
    </w:pPr>
    <w:rPr>
      <w:rFonts w:eastAsia="黑体"/>
      <w:sz w:val="44"/>
    </w:rPr>
  </w:style>
  <w:style w:type="paragraph" w:styleId="3">
    <w:name w:val="heading 2"/>
    <w:basedOn w:val="1"/>
    <w:next w:val="1"/>
    <w:link w:val="76"/>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jc w:val="center"/>
      <w:outlineLvl w:val="2"/>
    </w:pPr>
    <w:rPr>
      <w:b/>
      <w:sz w:val="44"/>
    </w:rPr>
  </w:style>
  <w:style w:type="paragraph" w:styleId="5">
    <w:name w:val="heading 4"/>
    <w:basedOn w:val="1"/>
    <w:next w:val="1"/>
    <w:qFormat/>
    <w:uiPriority w:val="0"/>
    <w:pPr>
      <w:keepNext/>
      <w:keepLines/>
      <w:numPr>
        <w:ilvl w:val="0"/>
        <w:numId w:val="1"/>
      </w:numPr>
      <w:spacing w:before="560" w:after="290" w:line="377"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2"/>
      </w:numPr>
      <w:spacing w:line="360" w:lineRule="auto"/>
    </w:pPr>
    <w:rPr>
      <w:sz w:val="24"/>
    </w:rPr>
  </w:style>
  <w:style w:type="paragraph" w:styleId="14">
    <w:name w:val="List Bullet 4"/>
    <w:basedOn w:val="1"/>
    <w:qFormat/>
    <w:uiPriority w:val="0"/>
    <w:pPr>
      <w:widowControl/>
      <w:numPr>
        <w:ilvl w:val="0"/>
        <w:numId w:val="3"/>
      </w:numPr>
      <w:tabs>
        <w:tab w:val="left" w:pos="1134"/>
        <w:tab w:val="clear" w:pos="1620"/>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8"/>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4"/>
      </w:numPr>
      <w:adjustRightInd w:val="0"/>
      <w:snapToGrid w:val="0"/>
      <w:spacing w:line="360" w:lineRule="auto"/>
    </w:pPr>
    <w:rPr>
      <w:sz w:val="24"/>
    </w:rPr>
  </w:style>
  <w:style w:type="paragraph" w:styleId="22">
    <w:name w:val="Body Text"/>
    <w:basedOn w:val="1"/>
    <w:next w:val="23"/>
    <w:qFormat/>
    <w:uiPriority w:val="0"/>
    <w:rPr>
      <w:rFonts w:ascii="仿宋_GB2312" w:eastAsia="仿宋_GB2312"/>
      <w:sz w:val="32"/>
    </w:rPr>
  </w:style>
  <w:style w:type="paragraph" w:styleId="23">
    <w:name w:val="Body Text Indent"/>
    <w:basedOn w:val="1"/>
    <w:link w:val="79"/>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5"/>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0"/>
    <w:pPr>
      <w:ind w:left="840" w:leftChars="400"/>
    </w:pPr>
  </w:style>
  <w:style w:type="paragraph" w:styleId="30">
    <w:name w:val="Plain Text"/>
    <w:basedOn w:val="1"/>
    <w:link w:val="80"/>
    <w:qFormat/>
    <w:uiPriority w:val="0"/>
    <w:pPr>
      <w:adjustRightInd w:val="0"/>
      <w:snapToGrid w:val="0"/>
      <w:spacing w:line="360" w:lineRule="auto"/>
    </w:pPr>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81"/>
    <w:qFormat/>
    <w:uiPriority w:val="0"/>
  </w:style>
  <w:style w:type="paragraph" w:styleId="33">
    <w:name w:val="Body Text Indent 2"/>
    <w:basedOn w:val="1"/>
    <w:qFormat/>
    <w:uiPriority w:val="0"/>
    <w:pPr>
      <w:snapToGrid w:val="0"/>
      <w:spacing w:line="440" w:lineRule="atLeast"/>
      <w:ind w:firstLine="570"/>
    </w:pPr>
    <w:rPr>
      <w:rFonts w:ascii="宋体"/>
    </w:rPr>
  </w:style>
  <w:style w:type="paragraph" w:styleId="34">
    <w:name w:val="Balloon Text"/>
    <w:basedOn w:val="1"/>
    <w:qFormat/>
    <w:uiPriority w:val="0"/>
    <w:rPr>
      <w:sz w:val="18"/>
    </w:rPr>
  </w:style>
  <w:style w:type="paragraph" w:styleId="35">
    <w:name w:val="footer"/>
    <w:basedOn w:val="1"/>
    <w:next w:val="36"/>
    <w:qFormat/>
    <w:uiPriority w:val="0"/>
    <w:pPr>
      <w:tabs>
        <w:tab w:val="center" w:pos="4153"/>
        <w:tab w:val="right" w:pos="8306"/>
      </w:tabs>
      <w:snapToGrid w:val="0"/>
      <w:jc w:val="left"/>
    </w:pPr>
    <w:rPr>
      <w:sz w:val="18"/>
    </w:rPr>
  </w:style>
  <w:style w:type="paragraph" w:customStyle="1" w:styleId="36">
    <w:name w:val="索引 51"/>
    <w:next w:val="1"/>
    <w:qFormat/>
    <w:uiPriority w:val="0"/>
    <w:pPr>
      <w:widowControl w:val="0"/>
      <w:ind w:left="1680"/>
      <w:jc w:val="both"/>
    </w:pPr>
    <w:rPr>
      <w:rFonts w:ascii="Calibri" w:hAnsi="Calibri" w:eastAsia="宋体" w:cs="Times New Roman"/>
      <w:kern w:val="2"/>
      <w:sz w:val="21"/>
      <w:szCs w:val="24"/>
      <w:lang w:val="en-US" w:eastAsia="zh-CN" w:bidi="ar-SA"/>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39"/>
    <w:pPr>
      <w:tabs>
        <w:tab w:val="left" w:pos="1260"/>
        <w:tab w:val="left" w:pos="1685"/>
        <w:tab w:val="right" w:leader="dot" w:pos="8400"/>
      </w:tabs>
      <w:spacing w:line="320" w:lineRule="exact"/>
      <w:ind w:firstLine="280" w:firstLineChars="100"/>
    </w:p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440" w:lineRule="exact"/>
      <w:ind w:left="280" w:leftChars="100" w:right="-91" w:rightChars="-91"/>
    </w:p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line="360" w:lineRule="auto"/>
      <w:ind w:left="840" w:leftChars="400"/>
    </w:pPr>
    <w:rPr>
      <w:sz w:val="24"/>
    </w:rPr>
  </w:style>
  <w:style w:type="paragraph" w:styleId="51">
    <w:name w:val="Normal (Web)"/>
    <w:basedOn w:val="1"/>
    <w:qFormat/>
    <w:uiPriority w:val="0"/>
    <w:pPr>
      <w:widowControl/>
      <w:spacing w:before="100" w:beforeAutospacing="1" w:after="100" w:afterAutospacing="1"/>
      <w:jc w:val="left"/>
    </w:pPr>
    <w:rPr>
      <w:rFonts w:ascii="Arial Unicode MS" w:hAnsi="Arial Unicode MS" w:eastAsia="Arial Unicode MS"/>
      <w:kern w:val="0"/>
      <w:sz w:val="24"/>
    </w:rPr>
  </w:style>
  <w:style w:type="paragraph" w:styleId="52">
    <w:name w:val="List Continue 3"/>
    <w:basedOn w:val="1"/>
    <w:qFormat/>
    <w:uiPriority w:val="0"/>
    <w:pPr>
      <w:adjustRightInd w:val="0"/>
      <w:snapToGrid w:val="0"/>
      <w:spacing w:after="120" w:line="360" w:lineRule="auto"/>
      <w:ind w:left="1260" w:leftChars="600"/>
    </w:pPr>
    <w:rPr>
      <w:sz w:val="24"/>
    </w:rPr>
  </w:style>
  <w:style w:type="paragraph" w:styleId="53">
    <w:name w:val="index 1"/>
    <w:basedOn w:val="1"/>
    <w:next w:val="1"/>
    <w:qFormat/>
    <w:uiPriority w:val="0"/>
    <w:pPr>
      <w:adjustRightInd w:val="0"/>
      <w:spacing w:line="240" w:lineRule="atLeast"/>
      <w:textAlignment w:val="baseline"/>
    </w:pPr>
    <w:rPr>
      <w:rFonts w:ascii="宋体"/>
      <w:kern w:val="0"/>
      <w:sz w:val="21"/>
    </w:rPr>
  </w:style>
  <w:style w:type="paragraph" w:styleId="54">
    <w:name w:val="Title"/>
    <w:basedOn w:val="1"/>
    <w:qFormat/>
    <w:uiPriority w:val="0"/>
    <w:pPr>
      <w:widowControl/>
      <w:spacing w:after="240" w:line="360" w:lineRule="auto"/>
      <w:jc w:val="center"/>
    </w:pPr>
    <w:rPr>
      <w:rFonts w:ascii="Arial" w:hAnsi="Arial"/>
      <w:b/>
      <w:smallCaps/>
      <w:kern w:val="28"/>
      <w:sz w:val="36"/>
      <w:lang w:eastAsia="en-US"/>
    </w:rPr>
  </w:style>
  <w:style w:type="paragraph" w:styleId="55">
    <w:name w:val="annotation subject"/>
    <w:basedOn w:val="19"/>
    <w:next w:val="19"/>
    <w:qFormat/>
    <w:uiPriority w:val="0"/>
    <w:pPr>
      <w:widowControl w:val="0"/>
      <w:tabs>
        <w:tab w:val="clear" w:pos="1134"/>
      </w:tabs>
      <w:adjustRightInd/>
      <w:snapToGrid/>
      <w:spacing w:line="240" w:lineRule="auto"/>
    </w:pPr>
    <w:rPr>
      <w:rFonts w:eastAsia="宋体"/>
      <w:b/>
      <w:kern w:val="2"/>
      <w:sz w:val="21"/>
      <w:lang w:eastAsia="zh-CN"/>
    </w:rPr>
  </w:style>
  <w:style w:type="paragraph" w:styleId="56">
    <w:name w:val="Body Text First Indent"/>
    <w:basedOn w:val="22"/>
    <w:qFormat/>
    <w:uiPriority w:val="0"/>
    <w:pPr>
      <w:spacing w:line="360" w:lineRule="auto"/>
      <w:ind w:firstLine="420"/>
    </w:pPr>
    <w:rPr>
      <w:rFonts w:ascii="宋体" w:hAnsi="宋体"/>
      <w:sz w:val="24"/>
    </w:rPr>
  </w:style>
  <w:style w:type="paragraph" w:styleId="57">
    <w:name w:val="Body Text First Indent 2"/>
    <w:basedOn w:val="23"/>
    <w:qFormat/>
    <w:uiPriority w:val="0"/>
    <w:pPr>
      <w:spacing w:after="120" w:line="240" w:lineRule="auto"/>
      <w:ind w:left="420" w:leftChars="200" w:firstLine="420" w:firstLineChars="200"/>
    </w:pPr>
    <w:rPr>
      <w:sz w:val="21"/>
    </w:rPr>
  </w:style>
  <w:style w:type="table" w:styleId="59">
    <w:name w:val="Table Grid"/>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basedOn w:val="60"/>
    <w:qFormat/>
    <w:uiPriority w:val="22"/>
  </w:style>
  <w:style w:type="character" w:styleId="62">
    <w:name w:val="page number"/>
    <w:qFormat/>
    <w:uiPriority w:val="0"/>
  </w:style>
  <w:style w:type="character" w:styleId="63">
    <w:name w:val="FollowedHyperlink"/>
    <w:qFormat/>
    <w:uiPriority w:val="0"/>
    <w:rPr>
      <w:color w:val="800080"/>
      <w:u w:val="single"/>
    </w:rPr>
  </w:style>
  <w:style w:type="character" w:styleId="64">
    <w:name w:val="Emphasis"/>
    <w:basedOn w:val="60"/>
    <w:qFormat/>
    <w:uiPriority w:val="0"/>
  </w:style>
  <w:style w:type="character" w:styleId="65">
    <w:name w:val="HTML Definition"/>
    <w:basedOn w:val="60"/>
    <w:semiHidden/>
    <w:unhideWhenUsed/>
    <w:qFormat/>
    <w:uiPriority w:val="99"/>
  </w:style>
  <w:style w:type="character" w:styleId="66">
    <w:name w:val="HTML Typewriter"/>
    <w:basedOn w:val="60"/>
    <w:semiHidden/>
    <w:unhideWhenUsed/>
    <w:qFormat/>
    <w:uiPriority w:val="99"/>
    <w:rPr>
      <w:rFonts w:ascii="monospace" w:hAnsi="monospace" w:eastAsia="monospace" w:cs="monospace"/>
      <w:sz w:val="20"/>
    </w:rPr>
  </w:style>
  <w:style w:type="character" w:styleId="67">
    <w:name w:val="HTML Acronym"/>
    <w:basedOn w:val="60"/>
    <w:semiHidden/>
    <w:unhideWhenUsed/>
    <w:qFormat/>
    <w:uiPriority w:val="99"/>
  </w:style>
  <w:style w:type="character" w:styleId="68">
    <w:name w:val="HTML Variable"/>
    <w:basedOn w:val="60"/>
    <w:semiHidden/>
    <w:unhideWhenUsed/>
    <w:qFormat/>
    <w:uiPriority w:val="99"/>
  </w:style>
  <w:style w:type="character" w:styleId="69">
    <w:name w:val="Hyperlink"/>
    <w:qFormat/>
    <w:uiPriority w:val="99"/>
    <w:rPr>
      <w:color w:val="0000FF"/>
      <w:u w:val="single"/>
    </w:rPr>
  </w:style>
  <w:style w:type="character" w:styleId="70">
    <w:name w:val="HTML Code"/>
    <w:basedOn w:val="60"/>
    <w:semiHidden/>
    <w:unhideWhenUsed/>
    <w:qFormat/>
    <w:uiPriority w:val="99"/>
    <w:rPr>
      <w:rFonts w:hint="default" w:ascii="monospace" w:hAnsi="monospace" w:eastAsia="monospace" w:cs="monospace"/>
      <w:sz w:val="20"/>
    </w:rPr>
  </w:style>
  <w:style w:type="character" w:styleId="71">
    <w:name w:val="annotation reference"/>
    <w:qFormat/>
    <w:uiPriority w:val="0"/>
    <w:rPr>
      <w:sz w:val="21"/>
    </w:rPr>
  </w:style>
  <w:style w:type="character" w:styleId="72">
    <w:name w:val="HTML Cite"/>
    <w:basedOn w:val="60"/>
    <w:semiHidden/>
    <w:unhideWhenUsed/>
    <w:qFormat/>
    <w:uiPriority w:val="99"/>
  </w:style>
  <w:style w:type="character" w:styleId="73">
    <w:name w:val="footnote reference"/>
    <w:qFormat/>
    <w:uiPriority w:val="0"/>
    <w:rPr>
      <w:position w:val="6"/>
      <w:sz w:val="14"/>
      <w:vertAlign w:val="superscript"/>
    </w:rPr>
  </w:style>
  <w:style w:type="character" w:styleId="74">
    <w:name w:val="HTML Keyboard"/>
    <w:basedOn w:val="60"/>
    <w:semiHidden/>
    <w:unhideWhenUsed/>
    <w:qFormat/>
    <w:uiPriority w:val="99"/>
    <w:rPr>
      <w:rFonts w:hint="default" w:ascii="monospace" w:hAnsi="monospace" w:eastAsia="monospace" w:cs="monospace"/>
      <w:sz w:val="20"/>
    </w:rPr>
  </w:style>
  <w:style w:type="character" w:styleId="75">
    <w:name w:val="HTML Sample"/>
    <w:basedOn w:val="60"/>
    <w:semiHidden/>
    <w:unhideWhenUsed/>
    <w:qFormat/>
    <w:uiPriority w:val="99"/>
    <w:rPr>
      <w:rFonts w:hint="default" w:ascii="monospace" w:hAnsi="monospace" w:eastAsia="monospace" w:cs="monospace"/>
    </w:rPr>
  </w:style>
  <w:style w:type="character" w:customStyle="1" w:styleId="76">
    <w:name w:val="标题 2 字符"/>
    <w:link w:val="3"/>
    <w:qFormat/>
    <w:uiPriority w:val="0"/>
    <w:rPr>
      <w:rFonts w:ascii="宋体" w:hAnsi="宋体"/>
      <w:kern w:val="2"/>
      <w:sz w:val="28"/>
    </w:rPr>
  </w:style>
  <w:style w:type="paragraph" w:customStyle="1" w:styleId="77">
    <w:name w:val="正文缩进1"/>
    <w:basedOn w:val="1"/>
    <w:qFormat/>
    <w:uiPriority w:val="0"/>
    <w:pPr>
      <w:ind w:firstLine="420" w:firstLineChars="200"/>
    </w:pPr>
    <w:rPr>
      <w:rFonts w:eastAsia="宋体"/>
      <w:szCs w:val="20"/>
    </w:rPr>
  </w:style>
  <w:style w:type="character" w:customStyle="1" w:styleId="78">
    <w:name w:val="批注文字 字符"/>
    <w:link w:val="19"/>
    <w:qFormat/>
    <w:uiPriority w:val="0"/>
    <w:rPr>
      <w:rFonts w:eastAsia="PMingLiU"/>
      <w:sz w:val="24"/>
      <w:lang w:eastAsia="zh-TW"/>
    </w:rPr>
  </w:style>
  <w:style w:type="character" w:customStyle="1" w:styleId="79">
    <w:name w:val="正文文本缩进 字符"/>
    <w:link w:val="23"/>
    <w:qFormat/>
    <w:uiPriority w:val="0"/>
    <w:rPr>
      <w:kern w:val="2"/>
      <w:sz w:val="44"/>
    </w:rPr>
  </w:style>
  <w:style w:type="character" w:customStyle="1" w:styleId="80">
    <w:name w:val="纯文本 字符"/>
    <w:link w:val="30"/>
    <w:qFormat/>
    <w:uiPriority w:val="0"/>
    <w:rPr>
      <w:rFonts w:ascii="宋体" w:hAnsi="Courier New"/>
      <w:kern w:val="2"/>
      <w:sz w:val="21"/>
    </w:rPr>
  </w:style>
  <w:style w:type="character" w:customStyle="1" w:styleId="81">
    <w:name w:val="日期 字符"/>
    <w:link w:val="32"/>
    <w:qFormat/>
    <w:uiPriority w:val="0"/>
    <w:rPr>
      <w:kern w:val="2"/>
      <w:sz w:val="28"/>
    </w:rPr>
  </w:style>
  <w:style w:type="character" w:customStyle="1" w:styleId="82">
    <w:name w:val="crowed11"/>
    <w:qFormat/>
    <w:uiPriority w:val="0"/>
    <w:rPr>
      <w:rFonts w:hint="default" w:ascii="_x000B__x000C_" w:hAnsi="_x000B__x000C_"/>
      <w:sz w:val="24"/>
    </w:rPr>
  </w:style>
  <w:style w:type="character" w:customStyle="1" w:styleId="83">
    <w:name w:val="v151"/>
    <w:qFormat/>
    <w:uiPriority w:val="0"/>
    <w:rPr>
      <w:sz w:val="18"/>
    </w:rPr>
  </w:style>
  <w:style w:type="character" w:customStyle="1" w:styleId="84">
    <w:name w:val="Char Char6"/>
    <w:qFormat/>
    <w:uiPriority w:val="0"/>
    <w:rPr>
      <w:rFonts w:ascii="仿宋_GB2312" w:eastAsia="仿宋_GB2312"/>
      <w:kern w:val="2"/>
      <w:sz w:val="32"/>
    </w:rPr>
  </w:style>
  <w:style w:type="character" w:customStyle="1" w:styleId="85">
    <w:name w:val="样式 宋体"/>
    <w:qFormat/>
    <w:uiPriority w:val="0"/>
    <w:rPr>
      <w:rFonts w:ascii="宋体" w:hAnsi="宋体" w:eastAsia="宋体"/>
      <w:sz w:val="28"/>
    </w:rPr>
  </w:style>
  <w:style w:type="character" w:customStyle="1" w:styleId="86">
    <w:name w:val="Table Heading Char Char"/>
    <w:qFormat/>
    <w:uiPriority w:val="0"/>
    <w:rPr>
      <w:rFonts w:ascii="Arial" w:hAnsi="Arial" w:eastAsia="黑体"/>
      <w:kern w:val="2"/>
      <w:sz w:val="18"/>
      <w:lang w:val="en-US" w:eastAsia="zh-CN"/>
    </w:rPr>
  </w:style>
  <w:style w:type="character" w:customStyle="1" w:styleId="87">
    <w:name w:val="content-white1"/>
    <w:qFormat/>
    <w:uiPriority w:val="0"/>
    <w:rPr>
      <w:rFonts w:ascii="_x000B__x000C_" w:hAnsi="_x000B__x000C_"/>
      <w:color w:val="auto"/>
      <w:sz w:val="18"/>
      <w:u w:val="none"/>
    </w:rPr>
  </w:style>
  <w:style w:type="character" w:customStyle="1" w:styleId="88">
    <w:name w:val="正文 + 三号 Char"/>
    <w:qFormat/>
    <w:uiPriority w:val="0"/>
    <w:rPr>
      <w:rFonts w:eastAsia="宋体"/>
      <w:kern w:val="2"/>
      <w:sz w:val="21"/>
      <w:lang w:val="en-US" w:eastAsia="zh-CN"/>
    </w:rPr>
  </w:style>
  <w:style w:type="character" w:customStyle="1" w:styleId="89">
    <w:name w:val="font1"/>
    <w:qFormat/>
    <w:uiPriority w:val="0"/>
    <w:rPr>
      <w:color w:val="000000"/>
      <w:sz w:val="18"/>
    </w:rPr>
  </w:style>
  <w:style w:type="character" w:customStyle="1" w:styleId="90">
    <w:name w:val="标题 2 Char"/>
    <w:qFormat/>
    <w:uiPriority w:val="0"/>
    <w:rPr>
      <w:rFonts w:ascii="宋体" w:hAnsi="宋体"/>
      <w:kern w:val="2"/>
      <w:sz w:val="28"/>
    </w:rPr>
  </w:style>
  <w:style w:type="character" w:customStyle="1" w:styleId="91">
    <w:name w:val="Table Text Char1 Char"/>
    <w:qFormat/>
    <w:uiPriority w:val="0"/>
    <w:rPr>
      <w:rFonts w:ascii="Arial" w:hAnsi="Arial"/>
      <w:kern w:val="2"/>
      <w:sz w:val="18"/>
      <w:lang w:val="en-US" w:eastAsia="zh-CN" w:bidi="ar-SA"/>
    </w:rPr>
  </w:style>
  <w:style w:type="character" w:customStyle="1" w:styleId="92">
    <w:name w:val="Table Text Char"/>
    <w:qFormat/>
    <w:uiPriority w:val="0"/>
    <w:rPr>
      <w:rFonts w:ascii="Arial" w:hAnsi="Arial"/>
      <w:kern w:val="2"/>
      <w:sz w:val="18"/>
      <w:lang w:val="en-US" w:eastAsia="zh-CN" w:bidi="ar-SA"/>
    </w:rPr>
  </w:style>
  <w:style w:type="character" w:customStyle="1" w:styleId="93">
    <w:name w:val="Char Char2"/>
    <w:qFormat/>
    <w:uiPriority w:val="0"/>
    <w:rPr>
      <w:rFonts w:eastAsia="宋体"/>
      <w:kern w:val="2"/>
      <w:sz w:val="18"/>
      <w:lang w:val="en-US" w:eastAsia="zh-CN"/>
    </w:rPr>
  </w:style>
  <w:style w:type="character" w:customStyle="1" w:styleId="94">
    <w:name w:val="标书正文:  0.74 厘米 Char1"/>
    <w:qFormat/>
    <w:uiPriority w:val="0"/>
    <w:rPr>
      <w:rFonts w:eastAsia="宋体"/>
      <w:kern w:val="2"/>
      <w:sz w:val="24"/>
      <w:lang w:val="en-US" w:eastAsia="zh-CN"/>
    </w:rPr>
  </w:style>
  <w:style w:type="character" w:customStyle="1" w:styleId="95">
    <w:name w:val="Table Text Char Char Char Char"/>
    <w:qFormat/>
    <w:uiPriority w:val="0"/>
    <w:rPr>
      <w:rFonts w:ascii="Arial" w:hAnsi="Arial"/>
      <w:kern w:val="2"/>
      <w:sz w:val="18"/>
      <w:lang w:val="en-US" w:eastAsia="zh-CN" w:bidi="ar-SA"/>
    </w:rPr>
  </w:style>
  <w:style w:type="character" w:customStyle="1" w:styleId="96">
    <w:name w:val="Char Char4"/>
    <w:qFormat/>
    <w:uiPriority w:val="0"/>
    <w:rPr>
      <w:rFonts w:eastAsia="宋体"/>
      <w:b/>
      <w:kern w:val="2"/>
      <w:sz w:val="21"/>
      <w:lang w:val="en-US" w:eastAsia="zh-CN"/>
    </w:rPr>
  </w:style>
  <w:style w:type="character" w:customStyle="1" w:styleId="97">
    <w:name w:val="小 Char"/>
    <w:qFormat/>
    <w:uiPriority w:val="0"/>
    <w:rPr>
      <w:rFonts w:ascii="宋体" w:hAnsi="Courier New" w:eastAsia="宋体"/>
      <w:kern w:val="2"/>
      <w:sz w:val="21"/>
      <w:lang w:val="en-US" w:eastAsia="zh-CN" w:bidi="ar-SA"/>
    </w:rPr>
  </w:style>
  <w:style w:type="character" w:customStyle="1" w:styleId="98">
    <w:name w:val="top-det1"/>
    <w:qFormat/>
    <w:uiPriority w:val="0"/>
    <w:rPr>
      <w:b/>
      <w:color w:val="000000"/>
    </w:rPr>
  </w:style>
  <w:style w:type="character" w:customStyle="1" w:styleId="99">
    <w:name w:val="未命名11"/>
    <w:qFormat/>
    <w:uiPriority w:val="0"/>
    <w:rPr>
      <w:color w:val="77FFFF"/>
      <w:sz w:val="24"/>
    </w:rPr>
  </w:style>
  <w:style w:type="character" w:customStyle="1" w:styleId="100">
    <w:name w:val="批注文字 Char"/>
    <w:qFormat/>
    <w:uiPriority w:val="0"/>
    <w:rPr>
      <w:rFonts w:eastAsia="PMingLiU"/>
      <w:sz w:val="24"/>
      <w:lang w:eastAsia="zh-TW"/>
    </w:rPr>
  </w:style>
  <w:style w:type="character" w:customStyle="1" w:styleId="101">
    <w:name w:val="文字 Char"/>
    <w:link w:val="102"/>
    <w:qFormat/>
    <w:uiPriority w:val="0"/>
    <w:rPr>
      <w:rFonts w:ascii="宋体" w:eastAsia="宋体"/>
      <w:kern w:val="2"/>
      <w:sz w:val="28"/>
      <w:lang w:val="en-US" w:eastAsia="zh-CN" w:bidi="ar-SA"/>
    </w:rPr>
  </w:style>
  <w:style w:type="paragraph" w:customStyle="1" w:styleId="102">
    <w:name w:val="文字"/>
    <w:basedOn w:val="1"/>
    <w:link w:val="101"/>
    <w:qFormat/>
    <w:uiPriority w:val="0"/>
    <w:pPr>
      <w:tabs>
        <w:tab w:val="left" w:pos="8520"/>
      </w:tabs>
      <w:spacing w:line="312" w:lineRule="auto"/>
      <w:ind w:right="-210" w:firstLine="556"/>
    </w:pPr>
    <w:rPr>
      <w:rFonts w:ascii="宋体"/>
    </w:rPr>
  </w:style>
  <w:style w:type="character" w:customStyle="1" w:styleId="103">
    <w:name w:val="Char Char"/>
    <w:qFormat/>
    <w:uiPriority w:val="0"/>
    <w:rPr>
      <w:rFonts w:ascii="宋体" w:hAnsi="宋体" w:eastAsia="宋体"/>
      <w:kern w:val="2"/>
      <w:sz w:val="24"/>
      <w:lang w:val="en-US" w:eastAsia="zh-CN" w:bidi="ar-SA"/>
    </w:rPr>
  </w:style>
  <w:style w:type="character" w:customStyle="1" w:styleId="104">
    <w:name w:val="Char Char7"/>
    <w:qFormat/>
    <w:uiPriority w:val="0"/>
    <w:rPr>
      <w:rFonts w:ascii="宋体" w:hAnsi="宋体" w:eastAsia="宋体"/>
      <w:kern w:val="2"/>
      <w:sz w:val="28"/>
    </w:rPr>
  </w:style>
  <w:style w:type="character" w:customStyle="1" w:styleId="105">
    <w:name w:val="Char Char3"/>
    <w:qFormat/>
    <w:uiPriority w:val="0"/>
    <w:rPr>
      <w:rFonts w:eastAsia="宋体"/>
      <w:kern w:val="2"/>
      <w:sz w:val="18"/>
      <w:lang w:val="en-US" w:eastAsia="zh-CN"/>
    </w:rPr>
  </w:style>
  <w:style w:type="character" w:customStyle="1" w:styleId="106">
    <w:name w:val="Char Char5"/>
    <w:qFormat/>
    <w:uiPriority w:val="0"/>
    <w:rPr>
      <w:rFonts w:ascii="Arial" w:hAnsi="Arial" w:eastAsia="宋体"/>
      <w:b/>
      <w:smallCaps/>
      <w:kern w:val="28"/>
      <w:sz w:val="36"/>
      <w:lang w:val="en-US" w:eastAsia="en-US"/>
    </w:rPr>
  </w:style>
  <w:style w:type="paragraph" w:customStyle="1" w:styleId="107">
    <w:name w:val="Char Char Char"/>
    <w:basedOn w:val="1"/>
    <w:qFormat/>
    <w:uiPriority w:val="0"/>
    <w:rPr>
      <w:rFonts w:ascii="Tahoma" w:hAnsi="Tahoma"/>
      <w:sz w:val="24"/>
    </w:rPr>
  </w:style>
  <w:style w:type="paragraph" w:customStyle="1" w:styleId="108">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09">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1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11">
    <w:name w:val="Char Char Char Char Char Char Char"/>
    <w:basedOn w:val="17"/>
    <w:qFormat/>
    <w:uiPriority w:val="0"/>
    <w:rPr>
      <w:rFonts w:ascii="宋体" w:hAnsi="Tahoma"/>
    </w:rPr>
  </w:style>
  <w:style w:type="paragraph" w:customStyle="1" w:styleId="112">
    <w:name w:val="首行缩进 1"/>
    <w:basedOn w:val="1"/>
    <w:qFormat/>
    <w:uiPriority w:val="0"/>
    <w:pPr>
      <w:spacing w:after="120" w:line="360" w:lineRule="auto"/>
      <w:ind w:firstLine="200" w:firstLineChars="200"/>
    </w:pPr>
    <w:rPr>
      <w:sz w:val="24"/>
    </w:rPr>
  </w:style>
  <w:style w:type="paragraph" w:customStyle="1" w:styleId="113">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14">
    <w:name w:val="样式2"/>
    <w:basedOn w:val="5"/>
    <w:qFormat/>
    <w:uiPriority w:val="0"/>
    <w:pPr>
      <w:numPr>
        <w:ilvl w:val="0"/>
        <w:numId w:val="6"/>
      </w:numPr>
      <w:spacing w:line="400" w:lineRule="exact"/>
      <w:jc w:val="center"/>
      <w:outlineLvl w:val="0"/>
    </w:pPr>
    <w:rPr>
      <w:b w:val="0"/>
      <w:sz w:val="44"/>
    </w:rPr>
  </w:style>
  <w:style w:type="paragraph" w:customStyle="1" w:styleId="115">
    <w:name w:val="章标题"/>
    <w:next w:val="1"/>
    <w:qFormat/>
    <w:uiPriority w:val="0"/>
    <w:pPr>
      <w:numPr>
        <w:ilvl w:val="1"/>
        <w:numId w:val="7"/>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1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17">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18">
    <w:name w:val="正文文本缩进 21"/>
    <w:basedOn w:val="1"/>
    <w:qFormat/>
    <w:uiPriority w:val="0"/>
    <w:pPr>
      <w:adjustRightInd w:val="0"/>
      <w:spacing w:before="120"/>
      <w:ind w:firstLine="420"/>
      <w:textAlignment w:val="baseline"/>
    </w:pPr>
    <w:rPr>
      <w:sz w:val="24"/>
    </w:rPr>
  </w:style>
  <w:style w:type="paragraph" w:customStyle="1" w:styleId="119">
    <w:name w:val="Char1"/>
    <w:basedOn w:val="1"/>
    <w:qFormat/>
    <w:uiPriority w:val="0"/>
    <w:rPr>
      <w:sz w:val="21"/>
    </w:rPr>
  </w:style>
  <w:style w:type="paragraph" w:customStyle="1" w:styleId="120">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121">
    <w:name w:val="默认段落字体 Para Char Char Char Char Char Char Char"/>
    <w:basedOn w:val="1"/>
    <w:qFormat/>
    <w:uiPriority w:val="0"/>
    <w:rPr>
      <w:rFonts w:ascii="Tahoma" w:hAnsi="Tahoma"/>
      <w:sz w:val="24"/>
    </w:rPr>
  </w:style>
  <w:style w:type="paragraph" w:customStyle="1" w:styleId="122">
    <w:name w:val="样式 宋体 五号 行距: 单倍行距"/>
    <w:basedOn w:val="1"/>
    <w:qFormat/>
    <w:uiPriority w:val="0"/>
    <w:pPr>
      <w:adjustRightInd w:val="0"/>
      <w:jc w:val="left"/>
    </w:pPr>
    <w:rPr>
      <w:rFonts w:ascii="宋体" w:hAnsi="宋体"/>
      <w:kern w:val="0"/>
      <w:sz w:val="21"/>
    </w:rPr>
  </w:style>
  <w:style w:type="paragraph" w:customStyle="1" w:styleId="123">
    <w:name w:val="表头样式"/>
    <w:basedOn w:val="1"/>
    <w:qFormat/>
    <w:uiPriority w:val="0"/>
    <w:pPr>
      <w:autoSpaceDE w:val="0"/>
      <w:autoSpaceDN w:val="0"/>
      <w:adjustRightInd w:val="0"/>
      <w:spacing w:line="360" w:lineRule="auto"/>
      <w:jc w:val="left"/>
    </w:pPr>
    <w:rPr>
      <w:b/>
      <w:kern w:val="0"/>
      <w:sz w:val="21"/>
    </w:rPr>
  </w:style>
  <w:style w:type="paragraph" w:customStyle="1" w:styleId="124">
    <w:name w:val="Char Char 字元 字元 字元 Char Char Char Char"/>
    <w:basedOn w:val="1"/>
    <w:qFormat/>
    <w:uiPriority w:val="0"/>
    <w:pPr>
      <w:adjustRightInd w:val="0"/>
      <w:spacing w:line="360" w:lineRule="auto"/>
    </w:pPr>
    <w:rPr>
      <w:kern w:val="0"/>
      <w:sz w:val="24"/>
    </w:rPr>
  </w:style>
  <w:style w:type="paragraph" w:customStyle="1" w:styleId="125">
    <w:name w:val="可研正文"/>
    <w:basedOn w:val="22"/>
    <w:qFormat/>
    <w:uiPriority w:val="0"/>
    <w:pPr>
      <w:adjustRightInd w:val="0"/>
      <w:snapToGrid w:val="0"/>
      <w:spacing w:line="440" w:lineRule="exact"/>
      <w:ind w:firstLine="567"/>
    </w:pPr>
    <w:rPr>
      <w:sz w:val="28"/>
    </w:rPr>
  </w:style>
  <w:style w:type="paragraph" w:customStyle="1" w:styleId="126">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27">
    <w:name w:val="Title - Revision"/>
    <w:basedOn w:val="54"/>
    <w:qFormat/>
    <w:uiPriority w:val="0"/>
    <w:pPr>
      <w:spacing w:before="720"/>
    </w:pPr>
  </w:style>
  <w:style w:type="paragraph" w:customStyle="1" w:styleId="128">
    <w:name w:val="表格文本"/>
    <w:qFormat/>
    <w:uiPriority w:val="0"/>
    <w:pPr>
      <w:tabs>
        <w:tab w:val="decimal" w:pos="0"/>
      </w:tabs>
    </w:pPr>
    <w:rPr>
      <w:rFonts w:ascii="Arial" w:hAnsi="Arial" w:eastAsia="宋体" w:cs="Times New Roman"/>
      <w:sz w:val="21"/>
      <w:lang w:val="en-US" w:eastAsia="zh-CN" w:bidi="ar-SA"/>
    </w:rPr>
  </w:style>
  <w:style w:type="paragraph" w:customStyle="1" w:styleId="129">
    <w:name w:val="关键词"/>
    <w:basedOn w:val="1"/>
    <w:next w:val="1"/>
    <w:qFormat/>
    <w:uiPriority w:val="0"/>
    <w:pPr>
      <w:spacing w:line="360" w:lineRule="auto"/>
    </w:pPr>
    <w:rPr>
      <w:rFonts w:eastAsia="黑体"/>
      <w:sz w:val="20"/>
    </w:rPr>
  </w:style>
  <w:style w:type="paragraph" w:customStyle="1" w:styleId="13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31">
    <w:name w:val="表文字"/>
    <w:qFormat/>
    <w:uiPriority w:val="0"/>
    <w:rPr>
      <w:rFonts w:ascii="宋体" w:hAnsi="Times New Roman" w:eastAsia="宋体" w:cs="Times New Roman"/>
      <w:kern w:val="2"/>
      <w:lang w:val="en-US" w:eastAsia="zh-CN" w:bidi="ar-SA"/>
    </w:rPr>
  </w:style>
  <w:style w:type="paragraph" w:customStyle="1" w:styleId="132">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3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34">
    <w:name w:val="没有缩进（为图形使用）"/>
    <w:basedOn w:val="1"/>
    <w:qFormat/>
    <w:uiPriority w:val="0"/>
    <w:pPr>
      <w:spacing w:before="120" w:after="120" w:line="360" w:lineRule="auto"/>
    </w:pPr>
    <w:rPr>
      <w:sz w:val="24"/>
    </w:rPr>
  </w:style>
  <w:style w:type="paragraph" w:customStyle="1" w:styleId="135">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36">
    <w:name w:val="Item Step in Table"/>
    <w:qFormat/>
    <w:uiPriority w:val="0"/>
    <w:pPr>
      <w:numPr>
        <w:ilvl w:val="0"/>
        <w:numId w:val="9"/>
      </w:numPr>
      <w:spacing w:before="40" w:after="40"/>
      <w:jc w:val="both"/>
    </w:pPr>
    <w:rPr>
      <w:rFonts w:ascii="Arial" w:hAnsi="Arial" w:eastAsia="宋体" w:cs="Times New Roman"/>
      <w:sz w:val="18"/>
      <w:lang w:val="en-US" w:eastAsia="zh-CN" w:bidi="ar-SA"/>
    </w:rPr>
  </w:style>
  <w:style w:type="paragraph" w:customStyle="1" w:styleId="137">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38">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39">
    <w:name w:val="_Style 128"/>
    <w:qFormat/>
    <w:uiPriority w:val="0"/>
    <w:rPr>
      <w:rFonts w:ascii="Times New Roman" w:hAnsi="Times New Roman" w:eastAsia="宋体" w:cs="Times New Roman"/>
      <w:kern w:val="2"/>
      <w:sz w:val="21"/>
      <w:lang w:val="en-US" w:eastAsia="zh-CN" w:bidi="ar-SA"/>
    </w:rPr>
  </w:style>
  <w:style w:type="paragraph" w:customStyle="1" w:styleId="140">
    <w:name w:val="Char Char Char Char Char"/>
    <w:basedOn w:val="1"/>
    <w:qFormat/>
    <w:uiPriority w:val="0"/>
    <w:pPr>
      <w:numPr>
        <w:ilvl w:val="0"/>
        <w:numId w:val="10"/>
      </w:numPr>
    </w:pPr>
    <w:rPr>
      <w:rFonts w:ascii="Tahoma" w:hAnsi="Tahoma"/>
      <w:sz w:val="24"/>
    </w:rPr>
  </w:style>
  <w:style w:type="paragraph" w:customStyle="1" w:styleId="141">
    <w:name w:val="正文表格"/>
    <w:basedOn w:val="1"/>
    <w:qFormat/>
    <w:uiPriority w:val="0"/>
    <w:pPr>
      <w:adjustRightInd w:val="0"/>
      <w:spacing w:before="40" w:after="40"/>
    </w:pPr>
    <w:rPr>
      <w:sz w:val="24"/>
    </w:rPr>
  </w:style>
  <w:style w:type="paragraph" w:customStyle="1" w:styleId="142">
    <w:name w:val="正文文本 21"/>
    <w:basedOn w:val="1"/>
    <w:qFormat/>
    <w:uiPriority w:val="0"/>
    <w:pPr>
      <w:adjustRightInd w:val="0"/>
      <w:spacing w:before="120" w:line="360" w:lineRule="auto"/>
      <w:ind w:firstLine="480"/>
      <w:textAlignment w:val="baseline"/>
    </w:pPr>
    <w:rPr>
      <w:sz w:val="24"/>
    </w:rPr>
  </w:style>
  <w:style w:type="paragraph" w:customStyle="1" w:styleId="143">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44">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14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46">
    <w:name w:val="默认段落字体 Para Char Char Char Char Char Char Char Char Char1 Char Char Char Char"/>
    <w:basedOn w:val="1"/>
    <w:qFormat/>
    <w:uiPriority w:val="0"/>
    <w:rPr>
      <w:rFonts w:ascii="Tahoma" w:hAnsi="Tahoma"/>
      <w:sz w:val="24"/>
    </w:rPr>
  </w:style>
  <w:style w:type="paragraph" w:customStyle="1" w:styleId="147">
    <w:name w:val="样式 正文缩进正文（首行缩进两字）表正文正文非缩进特点标题4段1 + 首行缩进:  2 字符"/>
    <w:basedOn w:val="15"/>
    <w:qFormat/>
    <w:uiPriority w:val="0"/>
    <w:pPr>
      <w:ind w:firstLine="480" w:firstLineChars="200"/>
    </w:pPr>
  </w:style>
  <w:style w:type="paragraph" w:customStyle="1" w:styleId="148">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149">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50">
    <w:name w:val="样式 样式 首行缩进:  2 字符 + 首行缩进:  2 字符"/>
    <w:basedOn w:val="1"/>
    <w:qFormat/>
    <w:uiPriority w:val="0"/>
    <w:pPr>
      <w:numPr>
        <w:ilvl w:val="0"/>
        <w:numId w:val="12"/>
      </w:numPr>
      <w:tabs>
        <w:tab w:val="clear" w:pos="1230"/>
      </w:tabs>
      <w:spacing w:line="360" w:lineRule="auto"/>
      <w:ind w:firstLine="480" w:firstLineChars="200"/>
    </w:pPr>
    <w:rPr>
      <w:sz w:val="24"/>
    </w:rPr>
  </w:style>
  <w:style w:type="paragraph" w:customStyle="1" w:styleId="151">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52">
    <w:name w:val="Char"/>
    <w:basedOn w:val="1"/>
    <w:qFormat/>
    <w:uiPriority w:val="0"/>
    <w:pPr>
      <w:spacing w:line="240" w:lineRule="atLeast"/>
      <w:ind w:left="420" w:firstLine="420"/>
    </w:pPr>
    <w:rPr>
      <w:kern w:val="0"/>
      <w:sz w:val="21"/>
    </w:rPr>
  </w:style>
  <w:style w:type="paragraph" w:customStyle="1" w:styleId="153">
    <w:name w:val="表格内文字"/>
    <w:basedOn w:val="30"/>
    <w:qFormat/>
    <w:uiPriority w:val="0"/>
    <w:pPr>
      <w:snapToGrid/>
      <w:spacing w:line="240" w:lineRule="auto"/>
    </w:pPr>
    <w:rPr>
      <w:color w:val="000000"/>
      <w:lang w:val="en-GB"/>
    </w:rPr>
  </w:style>
  <w:style w:type="paragraph" w:customStyle="1" w:styleId="154">
    <w:name w:val="样式 正文首行缩进 2 + 首行缩进:  2 字符"/>
    <w:basedOn w:val="1"/>
    <w:qFormat/>
    <w:uiPriority w:val="0"/>
    <w:pPr>
      <w:numPr>
        <w:ilvl w:val="0"/>
        <w:numId w:val="13"/>
      </w:numPr>
      <w:adjustRightInd w:val="0"/>
      <w:snapToGrid w:val="0"/>
      <w:spacing w:line="360" w:lineRule="auto"/>
    </w:pPr>
    <w:rPr>
      <w:rFonts w:ascii="Arial" w:hAnsi="Arial"/>
      <w:b/>
      <w:sz w:val="24"/>
    </w:rPr>
  </w:style>
  <w:style w:type="paragraph" w:customStyle="1" w:styleId="155">
    <w:name w:val="样式1xz"/>
    <w:basedOn w:val="1"/>
    <w:qFormat/>
    <w:uiPriority w:val="0"/>
    <w:pPr>
      <w:tabs>
        <w:tab w:val="left" w:pos="1050"/>
        <w:tab w:val="right" w:leader="dot" w:pos="8296"/>
      </w:tabs>
    </w:pPr>
    <w:rPr>
      <w:caps/>
      <w:spacing w:val="20"/>
      <w:sz w:val="24"/>
    </w:rPr>
  </w:style>
  <w:style w:type="paragraph" w:styleId="156">
    <w:name w:val="List Paragraph"/>
    <w:basedOn w:val="1"/>
    <w:qFormat/>
    <w:uiPriority w:val="34"/>
    <w:pPr>
      <w:ind w:firstLine="420" w:firstLineChars="200"/>
    </w:pPr>
    <w:rPr>
      <w:sz w:val="21"/>
      <w:szCs w:val="24"/>
    </w:rPr>
  </w:style>
  <w:style w:type="paragraph" w:customStyle="1" w:styleId="157">
    <w:name w:val="样式1"/>
    <w:basedOn w:val="5"/>
    <w:qFormat/>
    <w:uiPriority w:val="0"/>
    <w:pPr>
      <w:spacing w:before="500" w:after="260" w:line="560" w:lineRule="atLeast"/>
    </w:pPr>
  </w:style>
  <w:style w:type="paragraph" w:customStyle="1" w:styleId="15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59">
    <w:name w:val="表头文本"/>
    <w:qFormat/>
    <w:uiPriority w:val="0"/>
    <w:pPr>
      <w:jc w:val="center"/>
    </w:pPr>
    <w:rPr>
      <w:rFonts w:ascii="Arial" w:hAnsi="Arial" w:eastAsia="宋体" w:cs="Times New Roman"/>
      <w:b/>
      <w:sz w:val="21"/>
      <w:lang w:val="en-US" w:eastAsia="zh-CN" w:bidi="ar-SA"/>
    </w:rPr>
  </w:style>
  <w:style w:type="paragraph" w:customStyle="1" w:styleId="160">
    <w:name w:val="样式3"/>
    <w:basedOn w:val="2"/>
    <w:next w:val="2"/>
    <w:qFormat/>
    <w:uiPriority w:val="0"/>
    <w:pPr>
      <w:keepLines/>
      <w:tabs>
        <w:tab w:val="clear" w:pos="3360"/>
      </w:tabs>
      <w:adjustRightInd w:val="0"/>
      <w:spacing w:before="340" w:beforeLines="0" w:after="330" w:afterLines="0" w:line="576" w:lineRule="auto"/>
      <w:jc w:val="both"/>
    </w:pPr>
    <w:rPr>
      <w:b/>
      <w:kern w:val="44"/>
    </w:rPr>
  </w:style>
  <w:style w:type="paragraph" w:customStyle="1" w:styleId="161">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after="330" w:afterLines="0" w:line="578" w:lineRule="atLeast"/>
      <w:jc w:val="both"/>
      <w:textAlignment w:val="bottom"/>
    </w:pPr>
    <w:rPr>
      <w:rFonts w:ascii="宋体" w:hAnsi="宋体"/>
      <w:b/>
      <w:kern w:val="44"/>
      <w:sz w:val="36"/>
    </w:rPr>
  </w:style>
  <w:style w:type="paragraph" w:customStyle="1" w:styleId="162">
    <w:name w:val="标书正文:  0.74 厘米"/>
    <w:basedOn w:val="1"/>
    <w:qFormat/>
    <w:uiPriority w:val="0"/>
    <w:pPr>
      <w:snapToGrid w:val="0"/>
      <w:spacing w:line="360" w:lineRule="auto"/>
      <w:ind w:firstLine="420"/>
    </w:pPr>
    <w:rPr>
      <w:sz w:val="24"/>
    </w:rPr>
  </w:style>
  <w:style w:type="paragraph" w:customStyle="1" w:styleId="163">
    <w:name w:val="标题3——2"/>
    <w:basedOn w:val="4"/>
    <w:next w:val="56"/>
    <w:qFormat/>
    <w:uiPriority w:val="0"/>
    <w:pPr>
      <w:tabs>
        <w:tab w:val="left" w:pos="1280"/>
        <w:tab w:val="right" w:leader="dot" w:pos="8777"/>
      </w:tabs>
      <w:spacing w:before="312" w:beforeLines="100" w:after="0" w:line="240" w:lineRule="auto"/>
      <w:ind w:left="851" w:hanging="851"/>
      <w:jc w:val="both"/>
      <w:outlineLvl w:val="9"/>
    </w:pPr>
    <w:rPr>
      <w:rFonts w:ascii="黑体" w:hAnsi="宋体" w:eastAsia="黑体"/>
      <w:sz w:val="30"/>
    </w:rPr>
  </w:style>
  <w:style w:type="paragraph" w:customStyle="1" w:styleId="164">
    <w:name w:val="摘要"/>
    <w:basedOn w:val="1"/>
    <w:next w:val="3"/>
    <w:qFormat/>
    <w:uiPriority w:val="0"/>
    <w:pPr>
      <w:spacing w:line="360" w:lineRule="auto"/>
    </w:pPr>
    <w:rPr>
      <w:rFonts w:eastAsia="黑体"/>
      <w:sz w:val="20"/>
    </w:rPr>
  </w:style>
  <w:style w:type="paragraph" w:customStyle="1" w:styleId="165">
    <w:name w:val="附录3"/>
    <w:basedOn w:val="1"/>
    <w:next w:val="1"/>
    <w:qFormat/>
    <w:uiPriority w:val="0"/>
    <w:pPr>
      <w:tabs>
        <w:tab w:val="left" w:pos="851"/>
      </w:tabs>
      <w:ind w:left="425" w:hanging="425"/>
      <w:outlineLvl w:val="2"/>
    </w:pPr>
    <w:rPr>
      <w:rFonts w:eastAsia="黑体"/>
      <w:b/>
      <w:sz w:val="32"/>
    </w:rPr>
  </w:style>
  <w:style w:type="paragraph" w:customStyle="1" w:styleId="166">
    <w:name w:val="操作步骤"/>
    <w:basedOn w:val="1"/>
    <w:qFormat/>
    <w:uiPriority w:val="0"/>
    <w:pPr>
      <w:numPr>
        <w:ilvl w:val="0"/>
        <w:numId w:val="14"/>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67">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68">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9">
    <w:name w:val="正文1"/>
    <w:basedOn w:val="1"/>
    <w:qFormat/>
    <w:uiPriority w:val="0"/>
    <w:pPr>
      <w:spacing w:line="300" w:lineRule="auto"/>
      <w:ind w:firstLine="200" w:firstLineChars="200"/>
    </w:pPr>
    <w:rPr>
      <w:sz w:val="24"/>
    </w:rPr>
  </w:style>
  <w:style w:type="paragraph" w:customStyle="1" w:styleId="170">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71">
    <w:name w:val="文章正文"/>
    <w:basedOn w:val="1"/>
    <w:qFormat/>
    <w:uiPriority w:val="0"/>
    <w:pPr>
      <w:ind w:firstLine="560" w:firstLineChars="200"/>
    </w:pPr>
    <w:rPr>
      <w:rFonts w:ascii="仿宋_GB2312" w:hAnsi="宋体" w:eastAsia="仿宋_GB2312"/>
      <w:color w:val="000000"/>
    </w:rPr>
  </w:style>
  <w:style w:type="paragraph" w:customStyle="1" w:styleId="172">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3">
    <w:name w:val="Table Contents"/>
    <w:basedOn w:val="22"/>
    <w:qFormat/>
    <w:uiPriority w:val="0"/>
    <w:pPr>
      <w:suppressAutoHyphens/>
      <w:jc w:val="left"/>
    </w:pPr>
    <w:rPr>
      <w:rFonts w:ascii="Times New Roman" w:eastAsia="Times New Roman"/>
      <w:kern w:val="0"/>
      <w:sz w:val="24"/>
    </w:rPr>
  </w:style>
  <w:style w:type="paragraph" w:customStyle="1" w:styleId="174">
    <w:name w:val="内容标题"/>
    <w:basedOn w:val="17"/>
    <w:qFormat/>
    <w:uiPriority w:val="0"/>
    <w:rPr>
      <w:rFonts w:ascii="Tahoma" w:hAnsi="Tahoma"/>
      <w:sz w:val="24"/>
    </w:rPr>
  </w:style>
  <w:style w:type="paragraph" w:customStyle="1" w:styleId="175">
    <w:name w:val="正文（首行不缩进）"/>
    <w:basedOn w:val="1"/>
    <w:qFormat/>
    <w:uiPriority w:val="0"/>
    <w:pPr>
      <w:autoSpaceDE w:val="0"/>
      <w:autoSpaceDN w:val="0"/>
      <w:adjustRightInd w:val="0"/>
      <w:spacing w:line="360" w:lineRule="auto"/>
      <w:jc w:val="left"/>
    </w:pPr>
    <w:rPr>
      <w:kern w:val="0"/>
      <w:sz w:val="21"/>
    </w:rPr>
  </w:style>
  <w:style w:type="paragraph" w:customStyle="1" w:styleId="176">
    <w:name w:val="图例"/>
    <w:basedOn w:val="1"/>
    <w:qFormat/>
    <w:uiPriority w:val="0"/>
    <w:pPr>
      <w:spacing w:before="120" w:after="120" w:line="360" w:lineRule="auto"/>
      <w:jc w:val="center"/>
    </w:pPr>
    <w:rPr>
      <w:rFonts w:eastAsia="仿宋_GB2312"/>
      <w:b/>
      <w:sz w:val="24"/>
    </w:rPr>
  </w:style>
  <w:style w:type="paragraph" w:customStyle="1" w:styleId="177">
    <w:name w:val="Note"/>
    <w:basedOn w:val="1"/>
    <w:qFormat/>
    <w:uiPriority w:val="0"/>
    <w:pPr>
      <w:pBdr>
        <w:top w:val="single" w:color="auto" w:sz="12" w:space="3"/>
        <w:bottom w:val="single" w:color="auto" w:sz="12" w:space="3"/>
      </w:pBdr>
      <w:spacing w:line="360" w:lineRule="auto"/>
    </w:pPr>
    <w:rPr>
      <w:sz w:val="24"/>
    </w:rPr>
  </w:style>
  <w:style w:type="paragraph" w:customStyle="1" w:styleId="178">
    <w:name w:val="文本框样式1"/>
    <w:basedOn w:val="1"/>
    <w:qFormat/>
    <w:uiPriority w:val="0"/>
    <w:pPr>
      <w:adjustRightInd w:val="0"/>
      <w:snapToGrid w:val="0"/>
      <w:spacing w:before="60" w:line="180" w:lineRule="exact"/>
      <w:jc w:val="center"/>
    </w:pPr>
    <w:rPr>
      <w:sz w:val="21"/>
    </w:rPr>
  </w:style>
  <w:style w:type="paragraph" w:customStyle="1" w:styleId="179">
    <w:name w:val="正文4"/>
    <w:basedOn w:val="1"/>
    <w:qFormat/>
    <w:uiPriority w:val="0"/>
    <w:pPr>
      <w:tabs>
        <w:tab w:val="left" w:pos="1275"/>
      </w:tabs>
      <w:spacing w:before="60" w:after="60" w:line="360" w:lineRule="auto"/>
      <w:ind w:left="820" w:leftChars="400" w:hanging="705"/>
    </w:pPr>
    <w:rPr>
      <w:sz w:val="24"/>
    </w:rPr>
  </w:style>
  <w:style w:type="paragraph" w:customStyle="1" w:styleId="180">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81">
    <w:name w:val="Style Heading 3h3Heading 3 - oldLevel 3 HeadH3level_3PIM 3se..."/>
    <w:basedOn w:val="4"/>
    <w:qFormat/>
    <w:uiPriority w:val="0"/>
    <w:pPr>
      <w:numPr>
        <w:ilvl w:val="2"/>
        <w:numId w:val="10"/>
      </w:numPr>
      <w:jc w:val="both"/>
    </w:pPr>
    <w:rPr>
      <w:sz w:val="32"/>
    </w:rPr>
  </w:style>
  <w:style w:type="paragraph" w:customStyle="1" w:styleId="182">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83">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4">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85">
    <w:name w:val="简单回函地址"/>
    <w:basedOn w:val="1"/>
    <w:qFormat/>
    <w:uiPriority w:val="0"/>
    <w:pPr>
      <w:adjustRightInd w:val="0"/>
      <w:snapToGrid w:val="0"/>
      <w:spacing w:line="360" w:lineRule="auto"/>
    </w:pPr>
    <w:rPr>
      <w:sz w:val="24"/>
    </w:rPr>
  </w:style>
  <w:style w:type="paragraph" w:customStyle="1" w:styleId="186">
    <w:name w:val="标题2"/>
    <w:basedOn w:val="3"/>
    <w:qFormat/>
    <w:uiPriority w:val="0"/>
    <w:pPr>
      <w:keepNext w:val="0"/>
      <w:keepLines w:val="0"/>
      <w:ind w:firstLine="574" w:firstLineChars="196"/>
      <w:outlineLvl w:val="9"/>
    </w:pPr>
    <w:rPr>
      <w:b/>
      <w:spacing w:val="6"/>
      <w:u w:val="single"/>
    </w:rPr>
  </w:style>
  <w:style w:type="paragraph" w:customStyle="1" w:styleId="187">
    <w:name w:val="Char Char Char Char Char Char 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88">
    <w:name w:val="样式 标题 6第五层条 + 三号 段前: 0.5 行"/>
    <w:basedOn w:val="7"/>
    <w:qFormat/>
    <w:uiPriority w:val="0"/>
    <w:pPr>
      <w:widowControl/>
      <w:adjustRightInd/>
      <w:snapToGrid/>
      <w:spacing w:before="156" w:beforeLines="50"/>
      <w:ind w:left="1152" w:hanging="1152"/>
      <w:jc w:val="left"/>
    </w:pPr>
    <w:rPr>
      <w:snapToGrid w:val="0"/>
      <w:kern w:val="24"/>
      <w:sz w:val="28"/>
    </w:rPr>
  </w:style>
  <w:style w:type="paragraph" w:customStyle="1" w:styleId="189">
    <w:name w:val="样式 标题 1 + 居中 段前: 6 磅 段后: 6 磅 行距: 1.5 倍行距"/>
    <w:basedOn w:val="2"/>
    <w:qFormat/>
    <w:uiPriority w:val="0"/>
    <w:pPr>
      <w:keepLines/>
      <w:tabs>
        <w:tab w:val="clear" w:pos="3360"/>
      </w:tabs>
      <w:adjustRightInd w:val="0"/>
      <w:spacing w:before="120" w:beforeLines="0" w:line="360" w:lineRule="auto"/>
    </w:pPr>
    <w:rPr>
      <w:rFonts w:eastAsia="宋体"/>
      <w:b/>
      <w:kern w:val="44"/>
      <w:sz w:val="32"/>
    </w:rPr>
  </w:style>
  <w:style w:type="paragraph" w:customStyle="1" w:styleId="190">
    <w:name w:val="Char1 Char Char Char"/>
    <w:basedOn w:val="1"/>
    <w:qFormat/>
    <w:uiPriority w:val="0"/>
    <w:rPr>
      <w:rFonts w:ascii="Tahoma" w:hAnsi="Tahoma"/>
      <w:sz w:val="21"/>
    </w:rPr>
  </w:style>
  <w:style w:type="paragraph" w:customStyle="1" w:styleId="191">
    <w:name w:val="样式 首行缩进:  0.74 厘米"/>
    <w:basedOn w:val="1"/>
    <w:qFormat/>
    <w:uiPriority w:val="0"/>
    <w:pPr>
      <w:spacing w:line="360" w:lineRule="auto"/>
      <w:ind w:firstLine="420"/>
    </w:pPr>
    <w:rPr>
      <w:sz w:val="24"/>
    </w:rPr>
  </w:style>
  <w:style w:type="paragraph" w:customStyle="1" w:styleId="192">
    <w:name w:val="标题无"/>
    <w:basedOn w:val="1"/>
    <w:qFormat/>
    <w:uiPriority w:val="0"/>
    <w:pPr>
      <w:spacing w:line="360" w:lineRule="auto"/>
    </w:pPr>
    <w:rPr>
      <w:sz w:val="24"/>
    </w:rPr>
  </w:style>
  <w:style w:type="paragraph" w:customStyle="1" w:styleId="193">
    <w:name w:val="样式4"/>
    <w:basedOn w:val="5"/>
    <w:qFormat/>
    <w:uiPriority w:val="0"/>
    <w:pPr>
      <w:numPr>
        <w:numId w:val="0"/>
      </w:numPr>
      <w:adjustRightInd w:val="0"/>
      <w:snapToGrid w:val="0"/>
      <w:spacing w:before="280" w:line="372" w:lineRule="auto"/>
    </w:pPr>
  </w:style>
  <w:style w:type="paragraph" w:customStyle="1" w:styleId="19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95">
    <w:name w:val="正文 + 三号"/>
    <w:basedOn w:val="1"/>
    <w:qFormat/>
    <w:uiPriority w:val="0"/>
    <w:rPr>
      <w:sz w:val="21"/>
    </w:rPr>
  </w:style>
  <w:style w:type="paragraph" w:customStyle="1" w:styleId="196">
    <w:name w:val="00"/>
    <w:basedOn w:val="1"/>
    <w:qFormat/>
    <w:uiPriority w:val="0"/>
    <w:pPr>
      <w:autoSpaceDE w:val="0"/>
      <w:autoSpaceDN w:val="0"/>
      <w:adjustRightInd w:val="0"/>
      <w:jc w:val="left"/>
    </w:pPr>
    <w:rPr>
      <w:rFonts w:ascii="黑体" w:eastAsia="黑体"/>
      <w:b/>
      <w:kern w:val="0"/>
      <w:sz w:val="20"/>
    </w:rPr>
  </w:style>
  <w:style w:type="paragraph" w:customStyle="1" w:styleId="197">
    <w:name w:val="_"/>
    <w:basedOn w:val="1"/>
    <w:qFormat/>
    <w:uiPriority w:val="0"/>
    <w:pPr>
      <w:adjustRightInd w:val="0"/>
      <w:spacing w:line="360" w:lineRule="auto"/>
      <w:ind w:left="480" w:firstLine="200" w:firstLineChars="200"/>
      <w:textAlignment w:val="baseline"/>
    </w:pPr>
    <w:rPr>
      <w:kern w:val="0"/>
      <w:sz w:val="24"/>
    </w:rPr>
  </w:style>
  <w:style w:type="paragraph" w:customStyle="1" w:styleId="198">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99">
    <w:name w:val="首行缩进"/>
    <w:basedOn w:val="1"/>
    <w:qFormat/>
    <w:uiPriority w:val="0"/>
    <w:pPr>
      <w:spacing w:line="360" w:lineRule="auto"/>
      <w:ind w:firstLine="420" w:firstLineChars="200"/>
    </w:pPr>
    <w:rPr>
      <w:sz w:val="21"/>
    </w:rPr>
  </w:style>
  <w:style w:type="paragraph" w:customStyle="1" w:styleId="200">
    <w:name w:val="Char1 Char Char Char1"/>
    <w:basedOn w:val="1"/>
    <w:qFormat/>
    <w:uiPriority w:val="0"/>
    <w:rPr>
      <w:rFonts w:ascii="Tahoma" w:hAnsi="Tahoma"/>
      <w:sz w:val="24"/>
    </w:rPr>
  </w:style>
  <w:style w:type="paragraph" w:customStyle="1" w:styleId="201">
    <w:name w:val="Char2"/>
    <w:basedOn w:val="1"/>
    <w:qFormat/>
    <w:uiPriority w:val="0"/>
    <w:pPr>
      <w:widowControl/>
      <w:spacing w:line="400" w:lineRule="exact"/>
      <w:jc w:val="center"/>
    </w:pPr>
    <w:rPr>
      <w:sz w:val="24"/>
    </w:rPr>
  </w:style>
  <w:style w:type="paragraph" w:customStyle="1" w:styleId="202">
    <w:name w:val="正文字缩2字"/>
    <w:basedOn w:val="1"/>
    <w:qFormat/>
    <w:uiPriority w:val="0"/>
    <w:pPr>
      <w:spacing w:before="60" w:after="60" w:line="360" w:lineRule="auto"/>
      <w:ind w:left="200" w:leftChars="200" w:firstLine="200" w:firstLineChars="200"/>
    </w:pPr>
    <w:rPr>
      <w:sz w:val="24"/>
    </w:rPr>
  </w:style>
  <w:style w:type="paragraph" w:customStyle="1" w:styleId="20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04">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05">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6">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07">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08">
    <w:name w:val="标准正文"/>
    <w:basedOn w:val="23"/>
    <w:qFormat/>
    <w:uiPriority w:val="0"/>
    <w:pPr>
      <w:spacing w:before="60" w:after="60" w:line="360" w:lineRule="auto"/>
      <w:ind w:left="0" w:firstLine="482"/>
    </w:pPr>
    <w:rPr>
      <w:rFonts w:ascii="Arial" w:hAnsi="Arial"/>
      <w:sz w:val="24"/>
    </w:rPr>
  </w:style>
  <w:style w:type="paragraph" w:customStyle="1" w:styleId="209">
    <w:name w:val="列表项目"/>
    <w:basedOn w:val="1"/>
    <w:qFormat/>
    <w:uiPriority w:val="0"/>
    <w:pPr>
      <w:numPr>
        <w:ilvl w:val="0"/>
        <w:numId w:val="15"/>
      </w:numPr>
      <w:tabs>
        <w:tab w:val="left" w:pos="420"/>
        <w:tab w:val="clear" w:pos="980"/>
      </w:tabs>
      <w:spacing w:line="288" w:lineRule="auto"/>
      <w:ind w:left="840" w:leftChars="200" w:hanging="420" w:hangingChars="200"/>
    </w:pPr>
    <w:rPr>
      <w:sz w:val="21"/>
    </w:rPr>
  </w:style>
  <w:style w:type="paragraph" w:customStyle="1" w:styleId="210">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1">
    <w:name w:val="编号正文"/>
    <w:basedOn w:val="108"/>
    <w:qFormat/>
    <w:uiPriority w:val="0"/>
    <w:pPr>
      <w:snapToGrid/>
      <w:spacing w:line="360" w:lineRule="auto"/>
      <w:ind w:left="1407" w:hanging="1047"/>
      <w:jc w:val="left"/>
    </w:pPr>
    <w:rPr>
      <w:rFonts w:eastAsia="仿宋_GB2312"/>
    </w:rPr>
  </w:style>
  <w:style w:type="paragraph" w:customStyle="1" w:styleId="21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13">
    <w:name w:val="Title - Date"/>
    <w:basedOn w:val="54"/>
    <w:next w:val="1"/>
    <w:qFormat/>
    <w:uiPriority w:val="0"/>
    <w:pPr>
      <w:spacing w:before="240" w:after="720"/>
    </w:pPr>
    <w:rPr>
      <w:sz w:val="28"/>
    </w:rPr>
  </w:style>
  <w:style w:type="paragraph" w:customStyle="1" w:styleId="214">
    <w:name w:val="IN Feature"/>
    <w:next w:val="215"/>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6">
    <w:name w:val="二级列表"/>
    <w:basedOn w:val="217"/>
    <w:next w:val="217"/>
    <w:qFormat/>
    <w:uiPriority w:val="0"/>
    <w:pPr>
      <w:tabs>
        <w:tab w:val="left" w:pos="2120"/>
      </w:tabs>
      <w:ind w:firstLine="0" w:firstLineChars="0"/>
    </w:pPr>
    <w:rPr>
      <w:b/>
    </w:rPr>
  </w:style>
  <w:style w:type="paragraph" w:customStyle="1" w:styleId="217">
    <w:name w:val="段落正文"/>
    <w:basedOn w:val="1"/>
    <w:qFormat/>
    <w:uiPriority w:val="0"/>
    <w:pPr>
      <w:spacing w:before="156" w:beforeLines="50" w:line="360" w:lineRule="auto"/>
      <w:ind w:firstLine="200" w:firstLineChars="200"/>
    </w:pPr>
    <w:rPr>
      <w:spacing w:val="2"/>
      <w:sz w:val="24"/>
    </w:rPr>
  </w:style>
  <w:style w:type="paragraph" w:customStyle="1" w:styleId="218">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9">
    <w:name w:val="1"/>
    <w:basedOn w:val="1"/>
    <w:qFormat/>
    <w:uiPriority w:val="0"/>
    <w:rPr>
      <w:rFonts w:ascii="Tahoma" w:hAnsi="Tahoma"/>
      <w:sz w:val="24"/>
    </w:rPr>
  </w:style>
  <w:style w:type="paragraph" w:customStyle="1" w:styleId="220">
    <w:name w:val="样式 行距: 1.5 倍行距1"/>
    <w:basedOn w:val="1"/>
    <w:qFormat/>
    <w:uiPriority w:val="0"/>
    <w:pPr>
      <w:snapToGrid w:val="0"/>
    </w:pPr>
    <w:rPr>
      <w:sz w:val="21"/>
    </w:rPr>
  </w:style>
  <w:style w:type="paragraph" w:customStyle="1" w:styleId="22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22">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223">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22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225">
    <w:name w:val="1.正文"/>
    <w:basedOn w:val="1"/>
    <w:qFormat/>
    <w:uiPriority w:val="0"/>
    <w:pPr>
      <w:spacing w:line="360" w:lineRule="auto"/>
      <w:ind w:left="540" w:leftChars="225" w:firstLine="540" w:firstLineChars="225"/>
    </w:pPr>
    <w:rPr>
      <w:sz w:val="24"/>
    </w:rPr>
  </w:style>
  <w:style w:type="paragraph" w:customStyle="1" w:styleId="226">
    <w:name w:val="文本1"/>
    <w:basedOn w:val="1"/>
    <w:qFormat/>
    <w:uiPriority w:val="0"/>
    <w:pPr>
      <w:adjustRightInd w:val="0"/>
      <w:spacing w:line="312" w:lineRule="atLeast"/>
      <w:jc w:val="center"/>
      <w:textAlignment w:val="baseline"/>
    </w:pPr>
    <w:rPr>
      <w:kern w:val="0"/>
      <w:sz w:val="18"/>
    </w:rPr>
  </w:style>
  <w:style w:type="paragraph" w:customStyle="1" w:styleId="227">
    <w:name w:val="Char Char1 Char"/>
    <w:basedOn w:val="1"/>
    <w:qFormat/>
    <w:uiPriority w:val="0"/>
    <w:rPr>
      <w:rFonts w:ascii="Tahoma" w:hAnsi="Tahoma"/>
      <w:sz w:val="24"/>
      <w:szCs w:val="24"/>
    </w:rPr>
  </w:style>
  <w:style w:type="paragraph" w:customStyle="1" w:styleId="228">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229">
    <w:name w:val="图片文字"/>
    <w:basedOn w:val="1"/>
    <w:qFormat/>
    <w:uiPriority w:val="0"/>
    <w:pPr>
      <w:spacing w:line="240" w:lineRule="atLeast"/>
      <w:jc w:val="center"/>
    </w:pPr>
    <w:rPr>
      <w:sz w:val="21"/>
    </w:rPr>
  </w:style>
  <w:style w:type="paragraph" w:customStyle="1" w:styleId="230">
    <w:name w:val="无间隔2"/>
    <w:basedOn w:val="1"/>
    <w:qFormat/>
    <w:uiPriority w:val="0"/>
    <w:pPr>
      <w:spacing w:line="400" w:lineRule="exact"/>
    </w:pPr>
    <w:rPr>
      <w:sz w:val="24"/>
    </w:rPr>
  </w:style>
  <w:style w:type="character" w:customStyle="1" w:styleId="231">
    <w:name w:val="font11"/>
    <w:basedOn w:val="60"/>
    <w:qFormat/>
    <w:uiPriority w:val="0"/>
    <w:rPr>
      <w:rFonts w:hint="eastAsia" w:ascii="宋体" w:hAnsi="宋体" w:eastAsia="宋体" w:cs="宋体"/>
      <w:color w:val="000000"/>
      <w:sz w:val="21"/>
      <w:szCs w:val="21"/>
      <w:u w:val="none"/>
    </w:rPr>
  </w:style>
  <w:style w:type="paragraph" w:customStyle="1" w:styleId="232">
    <w:name w:val="授权书和信息卡行距"/>
    <w:qFormat/>
    <w:uiPriority w:val="0"/>
    <w:pPr>
      <w:spacing w:line="560" w:lineRule="exact"/>
    </w:pPr>
    <w:rPr>
      <w:rFonts w:ascii="Times New Roman" w:hAnsi="Times New Roman" w:eastAsia="仿宋_GB2312" w:cs="Times New Roman"/>
      <w:kern w:val="2"/>
      <w:sz w:val="24"/>
      <w:szCs w:val="24"/>
      <w:lang w:val="en-US" w:eastAsia="zh-CN" w:bidi="ar-SA"/>
    </w:rPr>
  </w:style>
  <w:style w:type="paragraph" w:customStyle="1" w:styleId="233">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paragraph" w:customStyle="1" w:styleId="234">
    <w:name w:val="开评标用项目名称"/>
    <w:basedOn w:val="2"/>
    <w:semiHidden/>
    <w:qFormat/>
    <w:uiPriority w:val="0"/>
    <w:pPr>
      <w:outlineLvl w:val="9"/>
    </w:pPr>
    <w:rPr>
      <w:rFonts w:eastAsia="宋体"/>
      <w:kern w:val="0"/>
      <w:sz w:val="20"/>
      <w:szCs w:val="20"/>
    </w:rPr>
  </w:style>
  <w:style w:type="character" w:customStyle="1" w:styleId="235">
    <w:name w:val="font01"/>
    <w:basedOn w:val="60"/>
    <w:qFormat/>
    <w:uiPriority w:val="0"/>
    <w:rPr>
      <w:rFonts w:hint="eastAsia" w:ascii="宋体" w:hAnsi="宋体" w:eastAsia="宋体" w:cs="宋体"/>
      <w:color w:val="000000"/>
      <w:sz w:val="24"/>
      <w:szCs w:val="24"/>
      <w:u w:val="none"/>
    </w:rPr>
  </w:style>
  <w:style w:type="character" w:customStyle="1" w:styleId="236">
    <w:name w:val="font21"/>
    <w:basedOn w:val="60"/>
    <w:qFormat/>
    <w:uiPriority w:val="0"/>
    <w:rPr>
      <w:rFonts w:hint="eastAsia" w:ascii="宋体" w:hAnsi="宋体" w:eastAsia="宋体" w:cs="宋体"/>
      <w:b/>
      <w:bCs/>
      <w:color w:val="FF0000"/>
      <w:sz w:val="24"/>
      <w:szCs w:val="24"/>
      <w:u w:val="none"/>
    </w:rPr>
  </w:style>
  <w:style w:type="paragraph" w:customStyle="1" w:styleId="237">
    <w:name w:val="列表段落1"/>
    <w:basedOn w:val="1"/>
    <w:qFormat/>
    <w:uiPriority w:val="34"/>
    <w:pPr>
      <w:ind w:firstLine="420" w:firstLineChars="200"/>
    </w:pPr>
    <w:rPr>
      <w:szCs w:val="24"/>
    </w:rPr>
  </w:style>
  <w:style w:type="character" w:customStyle="1" w:styleId="238">
    <w:name w:val="font41"/>
    <w:basedOn w:val="60"/>
    <w:qFormat/>
    <w:uiPriority w:val="0"/>
    <w:rPr>
      <w:rFonts w:hint="eastAsia" w:ascii="方正仿宋_GB2312" w:hAnsi="方正仿宋_GB2312" w:eastAsia="方正仿宋_GB2312" w:cs="方正仿宋_GB2312"/>
      <w:color w:val="000000"/>
      <w:sz w:val="24"/>
      <w:szCs w:val="24"/>
      <w:u w:val="none"/>
    </w:rPr>
  </w:style>
  <w:style w:type="paragraph" w:customStyle="1" w:styleId="239">
    <w:name w:val="Default"/>
    <w:next w:val="35"/>
    <w:semiHidden/>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39</Pages>
  <Words>6304</Words>
  <Characters>6527</Characters>
  <Lines>145</Lines>
  <Paragraphs>40</Paragraphs>
  <TotalTime>36</TotalTime>
  <ScaleCrop>false</ScaleCrop>
  <LinksUpToDate>false</LinksUpToDate>
  <CharactersWithSpaces>6593</CharactersWithSpaces>
  <Application>WPS Office_12.8.2.19550_F1E327BC-269C-435d-A152-05C5408002CA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2024-07-28T03:03:00Z</dcterms:created>
  <dc:creator>admin</dc:creator>
  <cp:lastModifiedBy>世波</cp:lastModifiedBy>
  <cp:lastPrinted>2026-08-04T19:04:00Z</cp:lastPrinted>
  <dcterms:modified xsi:type="dcterms:W3CDTF">2026-08-04T15:17:20Z</dcterms:modified>
  <dc:title>货物</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2052-12.8.2.19550</vt:lpwstr>
  </property>
  <property fmtid="{D5CDD505-2E9C-101B-9397-08002B2CF9AE}" pid="3" name="KSOSaveFontToCloudKey">
    <vt:lpwstr>793056752_btnclosed</vt:lpwstr>
  </property>
  <property fmtid="{D5CDD505-2E9C-101B-9397-08002B2CF9AE}" pid="4" name="ICV">
    <vt:lpwstr>920AB8B4D4094A8BA5DB9DA06F06EE33_13</vt:lpwstr>
  </property>
  <property fmtid="{D5CDD505-2E9C-101B-9397-08002B2CF9AE}" pid="5" name="KSOTemplateDocerSaveRecord">
    <vt:lpwstr>eyJoZGlkIjoiNjJhMzFmYzM5Yjg4ODhiZWVkMzlkOGI5YWE1NzdjNmIiLCJ1c2VySWQiOiI0ODY0NjM2MTEifQ==</vt:lpwstr>
  </property>
</Properties>
</file>